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71" w:rsidRDefault="00420515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Wymagania na poszczególne oceny z języka polskiego dla klasy VII</w:t>
      </w:r>
      <w:r w:rsidR="005B3671">
        <w:rPr>
          <w:rFonts w:cs="AgendaPl Bold"/>
          <w:b/>
          <w:bCs/>
          <w:color w:val="004CFF"/>
          <w:sz w:val="32"/>
          <w:szCs w:val="32"/>
        </w:rPr>
        <w:t xml:space="preserve"> na rok szkolny 2018/19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2492"/>
        <w:gridCol w:w="2493"/>
        <w:gridCol w:w="2493"/>
        <w:gridCol w:w="3117"/>
        <w:gridCol w:w="2496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i interpretuje autotematyczną fraszkę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</w:t>
            </w:r>
            <w:proofErr w:type="spellEnd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mundi</w:t>
            </w:r>
            <w:proofErr w:type="spellEnd"/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 fraszkami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co go śmieszy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omawia sposoby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przedstawia i omawia problematykę i konwencję obrazowania samodzielnie wybranego cyklu rysunków satyrycznych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pacer: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memy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próbuje stworzyć </w:t>
            </w:r>
            <w:proofErr w:type="spellStart"/>
            <w:r w:rsidRPr="00FE6B93">
              <w:rPr>
                <w:rFonts w:cs="AgendaPl RegularCondensed"/>
                <w:spacing w:val="-2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pacing w:val="-2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prosty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ciekawy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tworzy oryginalny </w:t>
            </w:r>
            <w:proofErr w:type="spellStart"/>
            <w:r w:rsidRPr="00FE6B93">
              <w:rPr>
                <w:rFonts w:cs="AgendaPl RegularCondensed"/>
                <w:sz w:val="20"/>
                <w:szCs w:val="20"/>
              </w:rPr>
              <w:t>mem</w:t>
            </w:r>
            <w:proofErr w:type="spellEnd"/>
            <w:r w:rsidRPr="00FE6B93">
              <w:rPr>
                <w:rFonts w:cs="AgendaPl RegularCondensed"/>
                <w:sz w:val="20"/>
                <w:szCs w:val="20"/>
              </w:rPr>
              <w:t xml:space="preserve">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Popkiewicz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proofErr w:type="spellStart"/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proofErr w:type="spellStart"/>
            <w:r w:rsidRPr="00022CCE">
              <w:rPr>
                <w:rFonts w:cs="AgendaPl RegularCondensed"/>
                <w:sz w:val="20"/>
                <w:szCs w:val="20"/>
              </w:rPr>
              <w:t>ekologizm</w:t>
            </w:r>
            <w:proofErr w:type="spellEnd"/>
            <w:r w:rsidRPr="00022CCE">
              <w:rPr>
                <w:rFonts w:cs="AgendaPl RegularCondensed"/>
                <w:sz w:val="20"/>
                <w:szCs w:val="20"/>
              </w:rPr>
              <w:t xml:space="preserve">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nazywa emocje opisane w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hierarchizuje emocje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 xml:space="preserve">estawia porównanie homeryckie z innymi </w:t>
            </w:r>
            <w:r w:rsidR="00BD4582" w:rsidRPr="00022CCE">
              <w:rPr>
                <w:rFonts w:cs="AgendaPl RegularCondensed"/>
                <w:sz w:val="20"/>
                <w:szCs w:val="20"/>
              </w:rPr>
              <w:lastRenderedPageBreak/>
              <w:t>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wyjaśnia przyczyny zmian emocji </w:t>
            </w: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Patinir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</w:t>
            </w:r>
            <w:proofErr w:type="spellStart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</w:t>
            </w:r>
            <w:proofErr w:type="spellStart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Patinira</w:t>
            </w:r>
            <w:proofErr w:type="spellEnd"/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lastRenderedPageBreak/>
              <w:t>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wolności narodowej 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narodowej i 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kalendarze </w:t>
            </w:r>
            <w:r w:rsidRPr="00C113A2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oryginalny, bogaty w informacje kalendarz historyczny, wprowadza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Portret małżonków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Arnolfinich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rozpoznaje w </w:t>
            </w:r>
            <w:proofErr w:type="spellStart"/>
            <w:r w:rsidRPr="00954557">
              <w:rPr>
                <w:rFonts w:cs="AgendaPl RegularCondensed"/>
                <w:sz w:val="20"/>
                <w:szCs w:val="20"/>
              </w:rPr>
              <w:t>internecie</w:t>
            </w:r>
            <w:proofErr w:type="spellEnd"/>
            <w:r w:rsidRPr="00954557">
              <w:rPr>
                <w:rFonts w:cs="AgendaPl RegularCondensed"/>
                <w:sz w:val="20"/>
                <w:szCs w:val="20"/>
              </w:rPr>
              <w:t xml:space="preserve"> 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systematycznie prowadzi 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Michel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Piquemal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Karol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Konwerski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Blaki</w:t>
            </w:r>
            <w:proofErr w:type="spellEnd"/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</w:t>
            </w:r>
            <w:r w:rsidR="007C33B0" w:rsidRPr="00FC76C2">
              <w:rPr>
                <w:rFonts w:cs="AgendaPl RegularCondensed"/>
                <w:sz w:val="20"/>
                <w:szCs w:val="20"/>
              </w:rPr>
              <w:lastRenderedPageBreak/>
              <w:t>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wielotworzywową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</w:t>
            </w:r>
            <w:proofErr w:type="spellStart"/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wielotworzywowej</w:t>
            </w:r>
            <w:proofErr w:type="spellEnd"/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ciekawą reklamę 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wybranej przez siebie formie przygotowuje oryginalną, twórczą reklamę pożądanych zachowań społecznych (propagującą aktywność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 xml:space="preserve">ars bene </w:t>
            </w:r>
            <w:proofErr w:type="spellStart"/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moriendi</w:t>
            </w:r>
            <w:proofErr w:type="spellEnd"/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rozpoznaje ironię w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przedstawienie miejsc pamięci związane z walką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której mieszka; zwraca szczególną uwagę na postacie i wydarzenia z 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>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</w:t>
            </w: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</w:t>
            </w:r>
            <w:r w:rsidRPr="00BD1B13">
              <w:rPr>
                <w:rFonts w:cs="AgendaPl RegularCondensed"/>
                <w:sz w:val="20"/>
                <w:szCs w:val="20"/>
              </w:rPr>
              <w:lastRenderedPageBreak/>
              <w:t>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rysunki na murze między Izraelem a Palestyną (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street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</w:t>
            </w:r>
            <w:proofErr w:type="spellStart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Wandałowski</w:t>
            </w:r>
            <w:proofErr w:type="spellEnd"/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Grzędowicz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Rodolphe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Jaquette</w:t>
            </w:r>
            <w:proofErr w:type="spellEnd"/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 xml:space="preserve">świadomie odbiera tekst z uwzględnieniem środków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lastRenderedPageBreak/>
              <w:t>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Aleksander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Minorski</w:t>
            </w:r>
            <w:proofErr w:type="spellEnd"/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motyw </w:t>
            </w:r>
            <w:proofErr w:type="spellStart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>ikaryjski</w:t>
            </w:r>
            <w:proofErr w:type="spellEnd"/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tekst ze szczególnym uwzględnieniem oceny 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Okopień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Carlson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omówienia i oceny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funkcję epitetów złożonych w kontekście innych środków językowych użytych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 xml:space="preserve">wstępnie określa sytuację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lastRenderedPageBreak/>
              <w:t>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wiersz ze szczególnym uwzględnieniem prezentowanej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inne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miniwykłady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Ehrmann</w:t>
            </w:r>
            <w:proofErr w:type="spellEnd"/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  <w:proofErr w:type="spellEnd"/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opowiada o relacjach </w:t>
            </w:r>
            <w:r w:rsidRPr="008C17CC">
              <w:rPr>
                <w:rFonts w:cs="Times New Roman"/>
                <w:sz w:val="20"/>
                <w:szCs w:val="20"/>
              </w:rPr>
              <w:lastRenderedPageBreak/>
              <w:t>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lastRenderedPageBreak/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ocenia relacje </w:t>
            </w:r>
            <w:proofErr w:type="spellStart"/>
            <w:r w:rsidRPr="008C17CC">
              <w:rPr>
                <w:rFonts w:cs="AgendaPl RegularCondensed"/>
                <w:sz w:val="20"/>
                <w:szCs w:val="20"/>
              </w:rPr>
              <w:t>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proofErr w:type="spellEnd"/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Wyeth</w:t>
            </w:r>
            <w:proofErr w:type="spellEnd"/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Hydra </w:t>
            </w:r>
            <w:proofErr w:type="spellStart"/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lernejska</w:t>
            </w:r>
            <w:proofErr w:type="spellEnd"/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</w:t>
            </w:r>
            <w:proofErr w:type="spellStart"/>
            <w:r w:rsidRPr="00913D34">
              <w:rPr>
                <w:rFonts w:cs="AgendaPl RegularCondensed"/>
                <w:color w:val="000000"/>
                <w:sz w:val="20"/>
                <w:szCs w:val="20"/>
              </w:rPr>
              <w:t>Poirocie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że imiesłów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przymiotnikowego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formy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przymiotnikowego z określanym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świadomie i funkcjonalnie wykorzystuje wiedzę o różnych rodzajach zdania współrzędnie złożonego dla interpretacji tekstów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, a czym – formant w wyrazie 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84" w:rsidRDefault="000B5B84" w:rsidP="00285D6F">
      <w:pPr>
        <w:spacing w:after="0" w:line="240" w:lineRule="auto"/>
      </w:pPr>
      <w:r>
        <w:separator/>
      </w:r>
    </w:p>
  </w:endnote>
  <w:endnote w:type="continuationSeparator" w:id="0">
    <w:p w:rsidR="000B5B84" w:rsidRDefault="000B5B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1"/>
    <w:family w:val="roman"/>
    <w:notTrueType/>
    <w:pitch w:val="variable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5B3671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63D8A" w:rsidRPr="009E0F62">
      <w:rPr>
        <w:b/>
        <w:color w:val="003892"/>
      </w:rPr>
      <w:t>AUTORZY:</w:t>
    </w:r>
    <w:r w:rsidR="00963D8A" w:rsidRPr="00285D6F">
      <w:rPr>
        <w:color w:val="003892"/>
      </w:rPr>
      <w:t xml:space="preserve"> </w:t>
    </w:r>
    <w:r w:rsidR="00963D8A">
      <w:t>Ewa Nowak</w:t>
    </w:r>
  </w:p>
  <w:p w:rsidR="00963D8A" w:rsidRDefault="005B367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D8A" w:rsidRDefault="00C456C0" w:rsidP="009130E5">
    <w:pPr>
      <w:pStyle w:val="Stopka"/>
      <w:ind w:left="-1417"/>
      <w:jc w:val="center"/>
    </w:pPr>
    <w:r>
      <w:fldChar w:fldCharType="begin"/>
    </w:r>
    <w:r w:rsidR="00963D8A">
      <w:instrText>PAGE   \* MERGEFORMAT</w:instrText>
    </w:r>
    <w:r>
      <w:fldChar w:fldCharType="separate"/>
    </w:r>
    <w:r w:rsidR="005B3671">
      <w:rPr>
        <w:noProof/>
      </w:rPr>
      <w:t>1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84" w:rsidRDefault="000B5B84" w:rsidP="00285D6F">
      <w:pPr>
        <w:spacing w:after="0" w:line="240" w:lineRule="auto"/>
      </w:pPr>
      <w:r>
        <w:separator/>
      </w:r>
    </w:p>
  </w:footnote>
  <w:footnote w:type="continuationSeparator" w:id="0">
    <w:p w:rsidR="000B5B84" w:rsidRDefault="000B5B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09C2"/>
    <w:rsid w:val="00022CCE"/>
    <w:rsid w:val="00032137"/>
    <w:rsid w:val="00042287"/>
    <w:rsid w:val="000A2F0D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20515"/>
    <w:rsid w:val="00435B7E"/>
    <w:rsid w:val="004422D3"/>
    <w:rsid w:val="00457624"/>
    <w:rsid w:val="00487571"/>
    <w:rsid w:val="004A413A"/>
    <w:rsid w:val="004A489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B3671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0FDE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456C0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09E1-4510-4A51-9EAE-6D2F0F2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62</Pages>
  <Words>17426</Words>
  <Characters>104558</Characters>
  <Application>Microsoft Office Word</Application>
  <DocSecurity>0</DocSecurity>
  <Lines>871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Krzysztof</cp:lastModifiedBy>
  <cp:revision>8</cp:revision>
  <cp:lastPrinted>2017-06-11T19:17:00Z</cp:lastPrinted>
  <dcterms:created xsi:type="dcterms:W3CDTF">2017-07-18T16:59:00Z</dcterms:created>
  <dcterms:modified xsi:type="dcterms:W3CDTF">2018-09-03T15:29:00Z</dcterms:modified>
</cp:coreProperties>
</file>