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3" w:rsidRDefault="00D61443" w:rsidP="00D61443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D61443" w:rsidRDefault="00D61443" w:rsidP="00D61443">
      <w:r>
        <w:t>Školský objekt 888, 925 32 Veľká Mača</w:t>
      </w:r>
    </w:p>
    <w:p w:rsidR="00D61443" w:rsidRDefault="00D61443" w:rsidP="00D61443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3" w:rsidRDefault="00D61443" w:rsidP="00D61443"/>
    <w:p w:rsidR="00D61443" w:rsidRDefault="00D61443" w:rsidP="00D6144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D61443" w:rsidRDefault="00D61443" w:rsidP="00D61443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5F7BF4" w:rsidRDefault="00757997"/>
    <w:p w:rsidR="00D61443" w:rsidRDefault="00D61443"/>
    <w:p w:rsidR="00D61443" w:rsidRDefault="00D6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D61443" w:rsidRPr="00B1194B" w:rsidRDefault="00D61443" w:rsidP="00D61443">
      <w:pPr>
        <w:rPr>
          <w:rFonts w:cstheme="minorHAnsi"/>
          <w:b/>
        </w:rPr>
      </w:pPr>
      <w:r>
        <w:rPr>
          <w:b/>
          <w:sz w:val="28"/>
          <w:szCs w:val="28"/>
        </w:rPr>
        <w:t xml:space="preserve">Téma: </w:t>
      </w:r>
      <w:r w:rsidR="00362FFD">
        <w:rPr>
          <w:rFonts w:cstheme="minorHAnsi"/>
          <w:bCs/>
          <w:sz w:val="24"/>
          <w:szCs w:val="24"/>
        </w:rPr>
        <w:t>Rozp</w:t>
      </w:r>
      <w:r w:rsidR="00AD4381">
        <w:rPr>
          <w:rFonts w:cstheme="minorHAnsi"/>
          <w:bCs/>
          <w:sz w:val="24"/>
          <w:szCs w:val="24"/>
        </w:rPr>
        <w:t xml:space="preserve">rávková knižnica – O čom </w:t>
      </w:r>
      <w:r w:rsidR="0079792B">
        <w:rPr>
          <w:rFonts w:cstheme="minorHAnsi"/>
          <w:bCs/>
          <w:sz w:val="24"/>
          <w:szCs w:val="24"/>
        </w:rPr>
        <w:t>r</w:t>
      </w:r>
      <w:r w:rsidR="00AD4381">
        <w:rPr>
          <w:rFonts w:cstheme="minorHAnsi"/>
          <w:bCs/>
          <w:sz w:val="24"/>
          <w:szCs w:val="24"/>
        </w:rPr>
        <w:t>ozprávajú</w:t>
      </w:r>
      <w:r w:rsidR="00362FFD">
        <w:rPr>
          <w:rFonts w:cstheme="minorHAnsi"/>
          <w:bCs/>
          <w:sz w:val="24"/>
          <w:szCs w:val="24"/>
        </w:rPr>
        <w:t xml:space="preserve"> knihy?</w:t>
      </w:r>
    </w:p>
    <w:p w:rsidR="00D61443" w:rsidRDefault="00D61443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="00610973">
        <w:rPr>
          <w:rFonts w:cstheme="minorHAnsi"/>
          <w:sz w:val="24"/>
          <w:szCs w:val="24"/>
        </w:rPr>
        <w:t>Návšteva  v školskej knižnici</w:t>
      </w:r>
    </w:p>
    <w:p w:rsidR="00AA420F" w:rsidRDefault="00AA420F" w:rsidP="008003A3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03A3" w:rsidRDefault="008003A3" w:rsidP="008003A3">
      <w:pPr>
        <w:spacing w:after="0"/>
        <w:rPr>
          <w:rFonts w:cstheme="minorHAnsi"/>
          <w:sz w:val="24"/>
          <w:szCs w:val="24"/>
        </w:rPr>
      </w:pPr>
      <w:r w:rsidRPr="008003A3">
        <w:rPr>
          <w:rFonts w:cstheme="minorHAnsi"/>
          <w:sz w:val="24"/>
          <w:szCs w:val="24"/>
        </w:rPr>
        <w:t xml:space="preserve">Základná </w:t>
      </w:r>
      <w:r>
        <w:rPr>
          <w:rFonts w:cstheme="minorHAnsi"/>
          <w:sz w:val="24"/>
          <w:szCs w:val="24"/>
        </w:rPr>
        <w:t>škola s materskou školou Dávida Mészárosa</w:t>
      </w: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610973">
        <w:rPr>
          <w:rFonts w:cstheme="minorHAnsi"/>
          <w:sz w:val="24"/>
          <w:szCs w:val="24"/>
        </w:rPr>
        <w:t>06.03</w:t>
      </w:r>
      <w:r w:rsidR="00703666">
        <w:rPr>
          <w:rFonts w:cstheme="minorHAnsi"/>
          <w:sz w:val="24"/>
          <w:szCs w:val="24"/>
        </w:rPr>
        <w:t>.2019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703666" w:rsidRDefault="00703666" w:rsidP="008003A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703666" w:rsidRDefault="00610973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F4337"/>
    <w:p w:rsidR="008F4337" w:rsidRDefault="008F4337" w:rsidP="008F4337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F4337" w:rsidRDefault="008F4337" w:rsidP="008F4337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E83836" w:rsidTr="00EF616E">
        <w:tc>
          <w:tcPr>
            <w:tcW w:w="9212" w:type="dxa"/>
            <w:gridSpan w:val="2"/>
          </w:tcPr>
          <w:p w:rsidR="00E83836" w:rsidRDefault="00E83836" w:rsidP="008003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703666" w:rsidTr="00E83836">
        <w:tc>
          <w:tcPr>
            <w:tcW w:w="2660" w:type="dxa"/>
          </w:tcPr>
          <w:p w:rsidR="00703666" w:rsidRPr="00E83836" w:rsidRDefault="00E83836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E83836" w:rsidRPr="00E83836" w:rsidRDefault="00E83836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 w:rsidR="0002741D">
              <w:rPr>
                <w:sz w:val="24"/>
                <w:szCs w:val="24"/>
              </w:rPr>
              <w:t xml:space="preserve">deťom </w:t>
            </w:r>
            <w:r w:rsidRPr="00E83836">
              <w:rPr>
                <w:sz w:val="24"/>
                <w:szCs w:val="24"/>
              </w:rPr>
              <w:t>zážitkové aktivity.</w:t>
            </w:r>
          </w:p>
          <w:p w:rsidR="00703666" w:rsidRPr="00E21D0B" w:rsidRDefault="00610973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Oboznámenie </w:t>
            </w:r>
            <w:r w:rsidR="0002741D">
              <w:rPr>
                <w:sz w:val="24"/>
                <w:szCs w:val="24"/>
              </w:rPr>
              <w:t>detí</w:t>
            </w:r>
            <w:r w:rsidR="0079792B">
              <w:rPr>
                <w:sz w:val="24"/>
                <w:szCs w:val="24"/>
              </w:rPr>
              <w:t xml:space="preserve"> s</w:t>
            </w:r>
            <w:r w:rsidR="00E21D0B">
              <w:rPr>
                <w:sz w:val="24"/>
                <w:szCs w:val="24"/>
              </w:rPr>
              <w:t> pravidlami v knižnici</w:t>
            </w:r>
          </w:p>
          <w:p w:rsidR="00E21D0B" w:rsidRPr="00E21D0B" w:rsidRDefault="00E21D0B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pozitívneho vzťahu detí ku knihám</w:t>
            </w:r>
          </w:p>
          <w:p w:rsidR="00E21D0B" w:rsidRPr="0002741D" w:rsidRDefault="0002741D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Rozvíjanie  záujmu k túžbe čítať </w:t>
            </w:r>
            <w:r w:rsidR="00E61FCF">
              <w:rPr>
                <w:sz w:val="24"/>
                <w:szCs w:val="24"/>
              </w:rPr>
              <w:t>a</w:t>
            </w:r>
            <w:r w:rsidR="0079792B">
              <w:rPr>
                <w:sz w:val="24"/>
                <w:szCs w:val="24"/>
              </w:rPr>
              <w:t> získavať informácie</w:t>
            </w:r>
          </w:p>
          <w:p w:rsidR="0002741D" w:rsidRPr="0002741D" w:rsidRDefault="0002741D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intelektuálnych schopností, vytváranie pozitívneho vzťahu ku knihám</w:t>
            </w:r>
          </w:p>
          <w:p w:rsidR="0002741D" w:rsidRPr="00E61FCF" w:rsidRDefault="0002741D" w:rsidP="00E83836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sluchu a rečového vzoru počas aktivít</w:t>
            </w:r>
          </w:p>
          <w:p w:rsidR="00DA06BB" w:rsidRPr="00DA06BB" w:rsidRDefault="0079792B" w:rsidP="00DA06BB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Viesť deti</w:t>
            </w:r>
            <w:r w:rsidR="00E61FCF">
              <w:rPr>
                <w:sz w:val="24"/>
                <w:szCs w:val="24"/>
              </w:rPr>
              <w:t xml:space="preserve"> k správnemu a šetrnému zaob</w:t>
            </w:r>
            <w:r w:rsidR="00DA06BB">
              <w:rPr>
                <w:sz w:val="24"/>
                <w:szCs w:val="24"/>
              </w:rPr>
              <w:t xml:space="preserve">chádzaniu </w:t>
            </w:r>
            <w:r w:rsidR="00D76411">
              <w:rPr>
                <w:sz w:val="24"/>
                <w:szCs w:val="24"/>
              </w:rPr>
              <w:t xml:space="preserve">sa </w:t>
            </w:r>
            <w:r w:rsidR="00DA06BB">
              <w:rPr>
                <w:sz w:val="24"/>
                <w:szCs w:val="24"/>
              </w:rPr>
              <w:t>s knihami</w:t>
            </w:r>
          </w:p>
          <w:p w:rsidR="00DA06BB" w:rsidRPr="00E83836" w:rsidRDefault="00DA06BB" w:rsidP="00DA06BB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06BB">
              <w:rPr>
                <w:sz w:val="24"/>
                <w:szCs w:val="24"/>
              </w:rPr>
              <w:t>Zabezpečiť deťom kultúrny zážitok formou sledovania divadelného predstavenia</w:t>
            </w:r>
            <w:r w:rsidR="00D76411">
              <w:t>, pochopenie a prežívanie deja</w:t>
            </w:r>
          </w:p>
        </w:tc>
      </w:tr>
      <w:tr w:rsidR="00E83836" w:rsidTr="00E83836">
        <w:tc>
          <w:tcPr>
            <w:tcW w:w="2660" w:type="dxa"/>
          </w:tcPr>
          <w:p w:rsidR="00E83836" w:rsidRDefault="00E83836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1D170B" w:rsidRDefault="00E83836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 w:rsidR="001D170B">
              <w:rPr>
                <w:sz w:val="24"/>
                <w:szCs w:val="24"/>
              </w:rPr>
              <w:t>nie prirodzenej zvedavosti detí</w:t>
            </w:r>
            <w:r w:rsidR="0079792B">
              <w:rPr>
                <w:sz w:val="24"/>
                <w:szCs w:val="24"/>
              </w:rPr>
              <w:t xml:space="preserve"> pri získavaní </w:t>
            </w:r>
            <w:r w:rsidR="00D76411">
              <w:rPr>
                <w:sz w:val="24"/>
                <w:szCs w:val="24"/>
              </w:rPr>
              <w:t>nových informácií</w:t>
            </w:r>
          </w:p>
          <w:p w:rsidR="00E83836" w:rsidRDefault="00E83836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1D170B" w:rsidRDefault="0079792B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Rozvíjať </w:t>
            </w:r>
            <w:r w:rsidR="001D170B" w:rsidRPr="007D500F">
              <w:rPr>
                <w:sz w:val="24"/>
                <w:szCs w:val="24"/>
              </w:rPr>
              <w:t>sociálne kompetencie: spoločenské vzťahy, pozitívne postoje, položenie základov prírodovedného poznania.</w:t>
            </w:r>
          </w:p>
          <w:p w:rsidR="00D76411" w:rsidRDefault="00D76411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Spoznávanie čarovného sveta knižnice</w:t>
            </w:r>
          </w:p>
          <w:p w:rsidR="00D76411" w:rsidRPr="007D500F" w:rsidRDefault="00D76411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Vzbudenie záujmu o knihy pomocou rozprávok a rozprávkových hrdinov</w:t>
            </w:r>
          </w:p>
        </w:tc>
      </w:tr>
      <w:tr w:rsidR="001D170B" w:rsidTr="00E83836">
        <w:tc>
          <w:tcPr>
            <w:tcW w:w="2660" w:type="dxa"/>
          </w:tcPr>
          <w:p w:rsidR="001D170B" w:rsidRDefault="007D500F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</w:t>
            </w:r>
            <w:r w:rsidR="001D170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1D170B" w:rsidRPr="00E83836" w:rsidRDefault="0079792B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napodobňovanie</w:t>
            </w:r>
            <w:r w:rsidR="00D76411">
              <w:rPr>
                <w:sz w:val="24"/>
                <w:szCs w:val="24"/>
              </w:rPr>
              <w:t xml:space="preserve"> vzoru dospelého </w:t>
            </w:r>
          </w:p>
        </w:tc>
      </w:tr>
      <w:tr w:rsidR="001D170B" w:rsidTr="00E83836">
        <w:tc>
          <w:tcPr>
            <w:tcW w:w="2660" w:type="dxa"/>
          </w:tcPr>
          <w:p w:rsidR="001D170B" w:rsidRDefault="007D500F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1D170B" w:rsidRPr="001D170B" w:rsidRDefault="001D170B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D76411">
              <w:rPr>
                <w:sz w:val="24"/>
                <w:szCs w:val="24"/>
              </w:rPr>
              <w:t>ečenie priestorových podmienok pre bábkové divadlo</w:t>
            </w:r>
          </w:p>
          <w:p w:rsidR="001D170B" w:rsidRDefault="001D170B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D35085" w:rsidRPr="001D170B" w:rsidRDefault="00E112AF" w:rsidP="00D3508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absolvovaní divadelného predstavenia </w:t>
            </w:r>
            <w:r w:rsidR="00D76411">
              <w:rPr>
                <w:sz w:val="24"/>
                <w:szCs w:val="24"/>
              </w:rPr>
              <w:t>„</w:t>
            </w:r>
            <w:proofErr w:type="spellStart"/>
            <w:r w:rsidR="00D76411">
              <w:rPr>
                <w:sz w:val="24"/>
                <w:szCs w:val="24"/>
              </w:rPr>
              <w:t>Holle</w:t>
            </w:r>
            <w:proofErr w:type="spellEnd"/>
            <w:r w:rsidR="00D76411">
              <w:rPr>
                <w:sz w:val="24"/>
                <w:szCs w:val="24"/>
              </w:rPr>
              <w:t xml:space="preserve"> </w:t>
            </w:r>
            <w:proofErr w:type="spellStart"/>
            <w:r w:rsidR="00D76411">
              <w:rPr>
                <w:sz w:val="24"/>
                <w:szCs w:val="24"/>
              </w:rPr>
              <w:t>anyó</w:t>
            </w:r>
            <w:proofErr w:type="spellEnd"/>
            <w:r w:rsidR="00D76411">
              <w:rPr>
                <w:sz w:val="24"/>
                <w:szCs w:val="24"/>
              </w:rPr>
              <w:t>“ /</w:t>
            </w:r>
            <w:proofErr w:type="spellStart"/>
            <w:r w:rsidR="00D76411">
              <w:rPr>
                <w:sz w:val="24"/>
                <w:szCs w:val="24"/>
              </w:rPr>
              <w:t>Perinbaba</w:t>
            </w:r>
            <w:proofErr w:type="spellEnd"/>
            <w:r w:rsidR="00D7641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návšteva školskej knižnice</w:t>
            </w:r>
          </w:p>
        </w:tc>
      </w:tr>
      <w:tr w:rsidR="001D170B" w:rsidTr="00E83836">
        <w:tc>
          <w:tcPr>
            <w:tcW w:w="2660" w:type="dxa"/>
          </w:tcPr>
          <w:p w:rsidR="001D170B" w:rsidRDefault="001D170B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1D170B" w:rsidRPr="001D170B" w:rsidRDefault="00E112AF" w:rsidP="001D170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ceruzky, výkresy,</w:t>
            </w:r>
          </w:p>
        </w:tc>
      </w:tr>
    </w:tbl>
    <w:p w:rsidR="00703666" w:rsidRP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8003A3" w:rsidRDefault="008003A3">
      <w:pPr>
        <w:rPr>
          <w:b/>
          <w:sz w:val="28"/>
          <w:szCs w:val="28"/>
        </w:rPr>
      </w:pPr>
    </w:p>
    <w:p w:rsidR="00D76411" w:rsidRDefault="00D76411">
      <w:pPr>
        <w:rPr>
          <w:b/>
          <w:sz w:val="28"/>
          <w:szCs w:val="28"/>
        </w:rPr>
      </w:pPr>
    </w:p>
    <w:p w:rsidR="00D76411" w:rsidRDefault="00D76411">
      <w:pPr>
        <w:rPr>
          <w:b/>
          <w:sz w:val="28"/>
          <w:szCs w:val="28"/>
        </w:rPr>
      </w:pPr>
    </w:p>
    <w:p w:rsidR="00D76411" w:rsidRDefault="00D76411">
      <w:pPr>
        <w:rPr>
          <w:b/>
          <w:sz w:val="28"/>
          <w:szCs w:val="28"/>
        </w:rPr>
      </w:pPr>
    </w:p>
    <w:p w:rsidR="00E112AF" w:rsidRDefault="00E112AF">
      <w:pPr>
        <w:rPr>
          <w:b/>
          <w:sz w:val="28"/>
          <w:szCs w:val="28"/>
        </w:rPr>
      </w:pPr>
      <w:r w:rsidRPr="009D312E">
        <w:rPr>
          <w:b/>
          <w:sz w:val="28"/>
          <w:szCs w:val="28"/>
        </w:rPr>
        <w:lastRenderedPageBreak/>
        <w:t>Príprava na realizáciu aktivity:</w:t>
      </w:r>
    </w:p>
    <w:p w:rsidR="00D76411" w:rsidRPr="0079792B" w:rsidRDefault="0079792B">
      <w:pPr>
        <w:rPr>
          <w:sz w:val="24"/>
          <w:szCs w:val="24"/>
        </w:rPr>
      </w:pPr>
      <w:r>
        <w:rPr>
          <w:sz w:val="24"/>
          <w:szCs w:val="24"/>
        </w:rPr>
        <w:t>V živote škôlkara</w:t>
      </w:r>
      <w:r w:rsidR="00DE3F9B" w:rsidRPr="0079792B">
        <w:rPr>
          <w:sz w:val="24"/>
          <w:szCs w:val="24"/>
        </w:rPr>
        <w:t xml:space="preserve"> n</w:t>
      </w:r>
      <w:r w:rsidR="00D76411" w:rsidRPr="0079792B">
        <w:rPr>
          <w:sz w:val="24"/>
          <w:szCs w:val="24"/>
        </w:rPr>
        <w:t>ajd</w:t>
      </w:r>
      <w:r w:rsidR="00ED6898" w:rsidRPr="0079792B">
        <w:rPr>
          <w:sz w:val="24"/>
          <w:szCs w:val="24"/>
        </w:rPr>
        <w:t>ôležitejším výchovným</w:t>
      </w:r>
      <w:r w:rsidR="00DE3F9B" w:rsidRPr="0079792B">
        <w:rPr>
          <w:sz w:val="24"/>
          <w:szCs w:val="24"/>
        </w:rPr>
        <w:t xml:space="preserve"> prost</w:t>
      </w:r>
      <w:r w:rsidR="00ED6898" w:rsidRPr="0079792B">
        <w:rPr>
          <w:sz w:val="24"/>
          <w:szCs w:val="24"/>
        </w:rPr>
        <w:t xml:space="preserve">riedkom sú </w:t>
      </w:r>
      <w:r w:rsidR="00DE3F9B" w:rsidRPr="0079792B">
        <w:rPr>
          <w:sz w:val="24"/>
          <w:szCs w:val="24"/>
        </w:rPr>
        <w:t>rozprávky. S deťm</w:t>
      </w:r>
      <w:r w:rsidR="00ED6898" w:rsidRPr="0079792B">
        <w:rPr>
          <w:sz w:val="24"/>
          <w:szCs w:val="24"/>
        </w:rPr>
        <w:t>i sa veľa rozprávame o knihách, veď deti vedia, že rozprávky bývajú v knihách. U</w:t>
      </w:r>
      <w:r>
        <w:rPr>
          <w:sz w:val="24"/>
          <w:szCs w:val="24"/>
        </w:rPr>
        <w:t xml:space="preserve">číme ich </w:t>
      </w:r>
      <w:r w:rsidR="00ED6898" w:rsidRPr="0079792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ako </w:t>
      </w:r>
      <w:r w:rsidR="00DE3F9B" w:rsidRPr="0079792B">
        <w:rPr>
          <w:sz w:val="24"/>
          <w:szCs w:val="24"/>
        </w:rPr>
        <w:t xml:space="preserve"> šetrne zaobchádzať  s nimi, ako ich majú listovať  čo najohľaduplnejšie</w:t>
      </w:r>
      <w:r w:rsidR="00C94E69" w:rsidRPr="0079792B">
        <w:rPr>
          <w:sz w:val="24"/>
          <w:szCs w:val="24"/>
        </w:rPr>
        <w:t xml:space="preserve">, aby mohli slúžiť aj iným </w:t>
      </w:r>
      <w:r w:rsidR="00DE3F9B" w:rsidRPr="0079792B">
        <w:rPr>
          <w:sz w:val="24"/>
          <w:szCs w:val="24"/>
        </w:rPr>
        <w:t>deťom. Deti vedia, že v knižká</w:t>
      </w:r>
      <w:r w:rsidR="00ED6898" w:rsidRPr="0079792B">
        <w:rPr>
          <w:sz w:val="24"/>
          <w:szCs w:val="24"/>
        </w:rPr>
        <w:t>ch bývajú aj</w:t>
      </w:r>
      <w:r w:rsidR="00DE3F9B" w:rsidRPr="0079792B">
        <w:rPr>
          <w:sz w:val="24"/>
          <w:szCs w:val="24"/>
        </w:rPr>
        <w:t xml:space="preserve"> rečňovanky, </w:t>
      </w:r>
      <w:proofErr w:type="spellStart"/>
      <w:r w:rsidR="00DE3F9B" w:rsidRPr="0079792B">
        <w:rPr>
          <w:sz w:val="24"/>
          <w:szCs w:val="24"/>
        </w:rPr>
        <w:t>vyčíta</w:t>
      </w:r>
      <w:r w:rsidR="00C94E69" w:rsidRPr="0079792B">
        <w:rPr>
          <w:sz w:val="24"/>
          <w:szCs w:val="24"/>
        </w:rPr>
        <w:t>nky</w:t>
      </w:r>
      <w:proofErr w:type="spellEnd"/>
      <w:r w:rsidR="00C94E69" w:rsidRPr="0079792B">
        <w:rPr>
          <w:sz w:val="24"/>
          <w:szCs w:val="24"/>
        </w:rPr>
        <w:t xml:space="preserve">, básničky, poznajú  leporelá </w:t>
      </w:r>
      <w:r w:rsidR="00DE3F9B" w:rsidRPr="0079792B">
        <w:rPr>
          <w:sz w:val="24"/>
          <w:szCs w:val="24"/>
        </w:rPr>
        <w:t>a</w:t>
      </w:r>
      <w:r w:rsidR="00C94E69" w:rsidRPr="0079792B">
        <w:rPr>
          <w:sz w:val="24"/>
          <w:szCs w:val="24"/>
        </w:rPr>
        <w:t xml:space="preserve"> aj </w:t>
      </w:r>
      <w:r w:rsidR="00DE3F9B" w:rsidRPr="0079792B">
        <w:rPr>
          <w:sz w:val="24"/>
          <w:szCs w:val="24"/>
        </w:rPr>
        <w:t> </w:t>
      </w:r>
      <w:r w:rsidR="00C94E69" w:rsidRPr="0079792B">
        <w:rPr>
          <w:sz w:val="24"/>
          <w:szCs w:val="24"/>
        </w:rPr>
        <w:t>encyklopédie</w:t>
      </w:r>
      <w:r w:rsidR="00DE3F9B" w:rsidRPr="0079792B">
        <w:rPr>
          <w:sz w:val="24"/>
          <w:szCs w:val="24"/>
        </w:rPr>
        <w:t xml:space="preserve">. No najradšej majú to, keď </w:t>
      </w:r>
      <w:r w:rsidR="00C94E69" w:rsidRPr="0079792B">
        <w:rPr>
          <w:sz w:val="24"/>
          <w:szCs w:val="24"/>
        </w:rPr>
        <w:t>im rozprávky čítajú pani učiteľky</w:t>
      </w:r>
      <w:r w:rsidR="00DE3F9B" w:rsidRPr="0079792B">
        <w:rPr>
          <w:sz w:val="24"/>
          <w:szCs w:val="24"/>
        </w:rPr>
        <w:t>. Pomocou rozprávky sa dostaneme bližšie a</w:t>
      </w:r>
      <w:r>
        <w:rPr>
          <w:sz w:val="24"/>
          <w:szCs w:val="24"/>
        </w:rPr>
        <w:t xml:space="preserve"> </w:t>
      </w:r>
      <w:r w:rsidR="00DE3F9B" w:rsidRPr="0079792B">
        <w:rPr>
          <w:sz w:val="24"/>
          <w:szCs w:val="24"/>
        </w:rPr>
        <w:t>bližšie k detským srdiečkam</w:t>
      </w:r>
      <w:r>
        <w:rPr>
          <w:sz w:val="24"/>
          <w:szCs w:val="24"/>
        </w:rPr>
        <w:t>. Škôlka</w:t>
      </w:r>
      <w:r w:rsidR="00C94E69" w:rsidRPr="0079792B">
        <w:rPr>
          <w:sz w:val="24"/>
          <w:szCs w:val="24"/>
        </w:rPr>
        <w:t>ri sa veľmi tešili na návštevu knižnice.</w:t>
      </w:r>
    </w:p>
    <w:p w:rsidR="008F4337" w:rsidRDefault="008F4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72685C" w:rsidRPr="0079792B" w:rsidRDefault="00C94E69">
      <w:pPr>
        <w:rPr>
          <w:sz w:val="24"/>
          <w:szCs w:val="24"/>
        </w:rPr>
      </w:pPr>
      <w:r w:rsidRPr="0079792B">
        <w:rPr>
          <w:sz w:val="24"/>
          <w:szCs w:val="24"/>
        </w:rPr>
        <w:t>V jedno krásne marcové predpoludnie sme sa vybrali s deťmi do školskej knižnice, kde na nás čakala teta Marika. Privítala nás veľmi milo, s úsmevom na tvári. Školáci nám zahrali bábkové divadlo „</w:t>
      </w:r>
      <w:proofErr w:type="spellStart"/>
      <w:r w:rsidRPr="0079792B">
        <w:rPr>
          <w:sz w:val="24"/>
          <w:szCs w:val="24"/>
        </w:rPr>
        <w:t>Holle</w:t>
      </w:r>
      <w:proofErr w:type="spellEnd"/>
      <w:r w:rsidRPr="0079792B">
        <w:rPr>
          <w:sz w:val="24"/>
          <w:szCs w:val="24"/>
        </w:rPr>
        <w:t xml:space="preserve"> </w:t>
      </w:r>
      <w:proofErr w:type="spellStart"/>
      <w:r w:rsidRPr="0079792B">
        <w:rPr>
          <w:sz w:val="24"/>
          <w:szCs w:val="24"/>
        </w:rPr>
        <w:t>anyó</w:t>
      </w:r>
      <w:proofErr w:type="spellEnd"/>
      <w:r w:rsidRPr="0079792B">
        <w:rPr>
          <w:sz w:val="24"/>
          <w:szCs w:val="24"/>
        </w:rPr>
        <w:t>“, ktorým očarili našich škôlkarov.  Potom sme sa vybrali do čarovného sveta kníh</w:t>
      </w:r>
      <w:r w:rsidR="00B44F63" w:rsidRPr="0079792B">
        <w:rPr>
          <w:sz w:val="24"/>
          <w:szCs w:val="24"/>
        </w:rPr>
        <w:t xml:space="preserve">. Teta Marika nám najprv ukázala knihy, ktoré už naše deti poznajú a zopakovali sme si spoločne </w:t>
      </w:r>
      <w:proofErr w:type="spellStart"/>
      <w:r w:rsidR="00B44F63" w:rsidRPr="0079792B">
        <w:rPr>
          <w:sz w:val="24"/>
          <w:szCs w:val="24"/>
        </w:rPr>
        <w:t>vyčítanky</w:t>
      </w:r>
      <w:proofErr w:type="spellEnd"/>
      <w:r w:rsidR="00B44F63" w:rsidRPr="0079792B">
        <w:rPr>
          <w:sz w:val="24"/>
          <w:szCs w:val="24"/>
        </w:rPr>
        <w:t xml:space="preserve"> a rečňovanky z nich. Oboznámila nás s výrobou knižky, rozprávala o tom, ako vznikli prvé knihy. Potom sme sa spoločne rozprávali o najobľúb</w:t>
      </w:r>
      <w:r w:rsidR="00757997">
        <w:rPr>
          <w:sz w:val="24"/>
          <w:szCs w:val="24"/>
        </w:rPr>
        <w:t>e</w:t>
      </w:r>
      <w:r w:rsidR="00B44F63" w:rsidRPr="0079792B">
        <w:rPr>
          <w:sz w:val="24"/>
          <w:szCs w:val="24"/>
        </w:rPr>
        <w:t>nejších knižkách, o tom, ako šetrne zaobc</w:t>
      </w:r>
      <w:r w:rsidR="00757997">
        <w:rPr>
          <w:sz w:val="24"/>
          <w:szCs w:val="24"/>
        </w:rPr>
        <w:t>hádzať s knižkami a o zapožičiavaní</w:t>
      </w:r>
      <w:r w:rsidR="00B44F63" w:rsidRPr="0079792B">
        <w:rPr>
          <w:sz w:val="24"/>
          <w:szCs w:val="24"/>
        </w:rPr>
        <w:t xml:space="preserve"> si knižiek. Potom sa deti už o</w:t>
      </w:r>
      <w:r w:rsidR="00757997">
        <w:rPr>
          <w:sz w:val="24"/>
          <w:szCs w:val="24"/>
        </w:rPr>
        <w:t>boznamovali s knižkami, ktoré pre</w:t>
      </w:r>
      <w:r w:rsidR="00B44F63" w:rsidRPr="0079792B">
        <w:rPr>
          <w:sz w:val="24"/>
          <w:szCs w:val="24"/>
        </w:rPr>
        <w:t xml:space="preserve"> ne na poličkách už boli pripravené.</w:t>
      </w:r>
      <w:r w:rsidR="0072685C" w:rsidRPr="0079792B">
        <w:rPr>
          <w:sz w:val="24"/>
          <w:szCs w:val="24"/>
        </w:rPr>
        <w:t xml:space="preserve"> Niektoré deti len listovali </w:t>
      </w:r>
      <w:r w:rsidR="00B44F63" w:rsidRPr="0079792B">
        <w:rPr>
          <w:sz w:val="24"/>
          <w:szCs w:val="24"/>
        </w:rPr>
        <w:t xml:space="preserve"> v knižkách,</w:t>
      </w:r>
      <w:r w:rsidR="0072685C" w:rsidRPr="0079792B">
        <w:rPr>
          <w:sz w:val="24"/>
          <w:szCs w:val="24"/>
        </w:rPr>
        <w:t xml:space="preserve"> samozrej</w:t>
      </w:r>
      <w:r w:rsidR="00B44F63" w:rsidRPr="0079792B">
        <w:rPr>
          <w:sz w:val="24"/>
          <w:szCs w:val="24"/>
        </w:rPr>
        <w:t>me</w:t>
      </w:r>
      <w:r w:rsidR="0072685C" w:rsidRPr="0079792B">
        <w:rPr>
          <w:sz w:val="24"/>
          <w:szCs w:val="24"/>
        </w:rPr>
        <w:t xml:space="preserve"> tak, ako sa to naučili. Niektorých fascinovali</w:t>
      </w:r>
      <w:r w:rsidR="00B44F63" w:rsidRPr="0079792B">
        <w:rPr>
          <w:sz w:val="24"/>
          <w:szCs w:val="24"/>
        </w:rPr>
        <w:t xml:space="preserve"> krásne farebné il</w:t>
      </w:r>
      <w:r w:rsidR="0072685C" w:rsidRPr="0079792B">
        <w:rPr>
          <w:sz w:val="24"/>
          <w:szCs w:val="24"/>
        </w:rPr>
        <w:t xml:space="preserve">ustrácie, iných zase zaujala práve </w:t>
      </w:r>
      <w:r w:rsidR="00B44F63" w:rsidRPr="0079792B">
        <w:rPr>
          <w:sz w:val="24"/>
          <w:szCs w:val="24"/>
        </w:rPr>
        <w:t>niektorá rozprávka vďaka krásnym ilustráciám</w:t>
      </w:r>
      <w:r w:rsidR="0072685C" w:rsidRPr="0079792B">
        <w:rPr>
          <w:sz w:val="24"/>
          <w:szCs w:val="24"/>
        </w:rPr>
        <w:t>, tak nás poprosili, aby sme im to prečítali.</w:t>
      </w:r>
    </w:p>
    <w:p w:rsidR="008F4337" w:rsidRDefault="008F4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72685C" w:rsidRPr="0079792B" w:rsidRDefault="0072685C">
      <w:pPr>
        <w:rPr>
          <w:sz w:val="24"/>
          <w:szCs w:val="24"/>
        </w:rPr>
      </w:pPr>
      <w:r w:rsidRPr="0079792B">
        <w:rPr>
          <w:sz w:val="24"/>
          <w:szCs w:val="24"/>
        </w:rPr>
        <w:t>Spoločne sme si vybrali jednu rozprávkovú knižku, ktorá sa najviac páčila všetkým deťom a vypo</w:t>
      </w:r>
      <w:r w:rsidR="00757997">
        <w:rPr>
          <w:sz w:val="24"/>
          <w:szCs w:val="24"/>
        </w:rPr>
        <w:t>žičali sme si ju. S tetou Marikou</w:t>
      </w:r>
      <w:r w:rsidRPr="0079792B">
        <w:rPr>
          <w:sz w:val="24"/>
          <w:szCs w:val="24"/>
        </w:rPr>
        <w:t xml:space="preserve"> sa deti dohodli, že po prečítaní knižky deti zhotovia vlastnú rozprávkovú knižku o najkrajšej rozprávke, </w:t>
      </w:r>
      <w:r w:rsidR="00757997">
        <w:rPr>
          <w:sz w:val="24"/>
          <w:szCs w:val="24"/>
        </w:rPr>
        <w:t>ktorá sa im z nej najviac páčila. Deti</w:t>
      </w:r>
      <w:r w:rsidRPr="0079792B">
        <w:rPr>
          <w:sz w:val="24"/>
          <w:szCs w:val="24"/>
        </w:rPr>
        <w:t xml:space="preserve"> tak upútala návšteva knižnice, že boli veľmi disciplinované, správali sa naozaj slušne. Na pamiatku deti dostali od tety Mariky záložku do knižky a spoločne sa zhodli na tom, že doma si každý dá</w:t>
      </w:r>
      <w:r w:rsidR="0093387D" w:rsidRPr="0079792B">
        <w:rPr>
          <w:sz w:val="24"/>
          <w:szCs w:val="24"/>
        </w:rPr>
        <w:t xml:space="preserve"> záložku </w:t>
      </w:r>
      <w:r w:rsidRPr="0079792B">
        <w:rPr>
          <w:sz w:val="24"/>
          <w:szCs w:val="24"/>
        </w:rPr>
        <w:t>do svojej najobľúbenejšej rozprávkovej knižky.</w:t>
      </w:r>
    </w:p>
    <w:p w:rsidR="0093387D" w:rsidRPr="0079792B" w:rsidRDefault="0093387D">
      <w:pPr>
        <w:rPr>
          <w:sz w:val="24"/>
          <w:szCs w:val="24"/>
        </w:rPr>
      </w:pPr>
    </w:p>
    <w:p w:rsidR="0093387D" w:rsidRPr="0079792B" w:rsidRDefault="0093387D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Vo Veľkej </w:t>
      </w:r>
      <w:proofErr w:type="spellStart"/>
      <w:r w:rsidRPr="0079792B">
        <w:rPr>
          <w:sz w:val="24"/>
          <w:szCs w:val="24"/>
        </w:rPr>
        <w:t>Mači</w:t>
      </w:r>
      <w:proofErr w:type="spellEnd"/>
      <w:r w:rsidRPr="0079792B">
        <w:rPr>
          <w:sz w:val="24"/>
          <w:szCs w:val="24"/>
        </w:rPr>
        <w:t xml:space="preserve">, </w:t>
      </w:r>
      <w:r w:rsidR="00522E67" w:rsidRPr="0079792B">
        <w:rPr>
          <w:sz w:val="24"/>
          <w:szCs w:val="24"/>
        </w:rPr>
        <w:t>06.03.2019</w:t>
      </w:r>
    </w:p>
    <w:p w:rsidR="00522E67" w:rsidRPr="0079792B" w:rsidRDefault="00522E67">
      <w:pPr>
        <w:rPr>
          <w:sz w:val="24"/>
          <w:szCs w:val="24"/>
        </w:rPr>
      </w:pPr>
      <w:proofErr w:type="spellStart"/>
      <w:r w:rsidRPr="0079792B">
        <w:rPr>
          <w:sz w:val="24"/>
          <w:szCs w:val="24"/>
        </w:rPr>
        <w:t>Brédová</w:t>
      </w:r>
      <w:proofErr w:type="spellEnd"/>
      <w:r w:rsidRPr="0079792B">
        <w:rPr>
          <w:sz w:val="24"/>
          <w:szCs w:val="24"/>
        </w:rPr>
        <w:t xml:space="preserve"> Silvia </w:t>
      </w:r>
    </w:p>
    <w:p w:rsidR="00522E67" w:rsidRPr="0079792B" w:rsidRDefault="00522E67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koordinátorka projektu </w:t>
      </w:r>
    </w:p>
    <w:p w:rsidR="00522E67" w:rsidRPr="0079792B" w:rsidRDefault="00522E67">
      <w:pPr>
        <w:rPr>
          <w:sz w:val="24"/>
          <w:szCs w:val="24"/>
        </w:rPr>
      </w:pPr>
    </w:p>
    <w:p w:rsidR="00522E67" w:rsidRDefault="00522E6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522E67" w:rsidRDefault="00522E67">
      <w:pPr>
        <w:rPr>
          <w:sz w:val="28"/>
          <w:szCs w:val="28"/>
        </w:rPr>
      </w:pPr>
    </w:p>
    <w:p w:rsidR="00522E67" w:rsidRDefault="00522E67">
      <w:pPr>
        <w:rPr>
          <w:sz w:val="28"/>
          <w:szCs w:val="28"/>
        </w:rPr>
      </w:pPr>
    </w:p>
    <w:p w:rsidR="00522E67" w:rsidRDefault="00522E67">
      <w:pPr>
        <w:rPr>
          <w:sz w:val="28"/>
          <w:szCs w:val="28"/>
        </w:rPr>
      </w:pPr>
    </w:p>
    <w:p w:rsidR="00522E67" w:rsidRPr="0072685C" w:rsidRDefault="00522E67">
      <w:pPr>
        <w:rPr>
          <w:sz w:val="28"/>
          <w:szCs w:val="28"/>
        </w:rPr>
      </w:pPr>
    </w:p>
    <w:sectPr w:rsidR="00522E67" w:rsidRPr="0072685C" w:rsidSect="00EE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443"/>
    <w:rsid w:val="0001056E"/>
    <w:rsid w:val="0002741D"/>
    <w:rsid w:val="001D170B"/>
    <w:rsid w:val="00362FFD"/>
    <w:rsid w:val="003F3479"/>
    <w:rsid w:val="00522E67"/>
    <w:rsid w:val="005A6011"/>
    <w:rsid w:val="00610973"/>
    <w:rsid w:val="00703666"/>
    <w:rsid w:val="0072685C"/>
    <w:rsid w:val="00757997"/>
    <w:rsid w:val="0079792B"/>
    <w:rsid w:val="007D500F"/>
    <w:rsid w:val="008003A3"/>
    <w:rsid w:val="00873423"/>
    <w:rsid w:val="008F4337"/>
    <w:rsid w:val="0093387D"/>
    <w:rsid w:val="009D312E"/>
    <w:rsid w:val="00AA420F"/>
    <w:rsid w:val="00AD4381"/>
    <w:rsid w:val="00B37000"/>
    <w:rsid w:val="00B44F63"/>
    <w:rsid w:val="00C94E69"/>
    <w:rsid w:val="00D35085"/>
    <w:rsid w:val="00D61443"/>
    <w:rsid w:val="00D76411"/>
    <w:rsid w:val="00DA06BB"/>
    <w:rsid w:val="00DE3F9B"/>
    <w:rsid w:val="00E112AF"/>
    <w:rsid w:val="00E21D0B"/>
    <w:rsid w:val="00E61FCF"/>
    <w:rsid w:val="00E83836"/>
    <w:rsid w:val="00ED6898"/>
    <w:rsid w:val="00E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4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0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8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44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0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3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519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10</cp:revision>
  <dcterms:created xsi:type="dcterms:W3CDTF">2019-03-01T18:15:00Z</dcterms:created>
  <dcterms:modified xsi:type="dcterms:W3CDTF">2019-03-14T10:29:00Z</dcterms:modified>
</cp:coreProperties>
</file>