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32"/>
          <w:u w:val="single"/>
          <w:shd w:fill="auto" w:val="clear"/>
        </w:rPr>
        <w:t xml:space="preserve">PLÁN PRÁCE ŠKD NA ŠK.ROK 2018/2019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Plán práce bol vytvorený vychovávate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ľkami a riadi sa pokynmi MŠ (Zákon č.245/2008 Z.z. o výchove a vzdelávaní- školský zákon)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V šk.r. 2018/2019 sú zriadené 3 oddelenia s 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čtom 68 trvalo prijatých detí.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Prevádzka ŠKD je zabezpe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čená v čase školského vyučovania v ranných hodinách v čase od 6.30.-7.20. a po vyučovaní od 11.15.-16.30. hod.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Plán práce obsahuje: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Organizácia práce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Pedagogická dokumentácia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Školský poriadok ŠKD</w:t>
      </w:r>
    </w:p>
    <w:p>
      <w:pPr>
        <w:numPr>
          <w:ilvl w:val="0"/>
          <w:numId w:val="8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Tematicko výchovno vzdelávací plán (TVVP)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0"/>
        </w:numPr>
        <w:tabs>
          <w:tab w:val="left" w:pos="720" w:leader="none"/>
        </w:tabs>
        <w:spacing w:before="0" w:after="0" w:line="240"/>
        <w:ind w:right="0" w:left="720" w:hanging="360"/>
        <w:jc w:val="center"/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Organizácia práce: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Výchovno-vzdelávaciu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s deťmi vykonávajú 3 vychovávateľky, z toho jedna na skrátený úväzok.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 školskom roku 2018/2019 sú deti zaradené do oddelení nasledovne: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1. 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oddelenie- Zuzana Ivanová (vychovávate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ľka)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 detí – 19- trieda:  1.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2.  oddelenie   -Mgr. Eliška Ondrejková (vychovávate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ľka)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čet detí – 25- trieda: 2. a 5.</w:t>
      </w:r>
    </w:p>
    <w:p>
      <w:pPr>
        <w:spacing w:before="0" w:after="0" w:line="240"/>
        <w:ind w:right="0" w:left="36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3.   oddelenie- Mgr. Terézia Vavrová (vychovávate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ľka)</w:t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                           po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čet detí – 24 trieda: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a 4.</w:t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Pedagogická dokumentácia: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elektronická triedna kniha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písomná prihláška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ťaťa do ŠKD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osobný spis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ťaťa</w:t>
      </w:r>
    </w:p>
    <w:p>
      <w:pPr>
        <w:numPr>
          <w:ilvl w:val="0"/>
          <w:numId w:val="19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týždenný plán práce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Školský poriadok ŠKD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3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zabezpe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čuje pre deti, ktoré plnia povinnú školskú dochádzku na ZŠ, nenáročnú činnosť podľa výchovného programu zameranú na ich prípravu na vyučovanie a na oddychovú činnosť v čase mimo vyučovania.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I. Riadenie a organizácia ŠKD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ŠKD riadi riadite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 školy 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Výchovno- vzdelávaciu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vykonávajú  vychovávateľky ŠKD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Riadite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 školy určuje počet oddelení podľa počtu prihlásených detí na pravidelnú dochádzku.</w:t>
      </w:r>
    </w:p>
    <w:p>
      <w:pPr>
        <w:numPr>
          <w:ilvl w:val="0"/>
          <w:numId w:val="27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ŠKD sa riadi vypracovaným a schváleným výchovným programom ŠZ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II. Prevádzka ŠKD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31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 denne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 školského roka ráno od 06.30 – 07.20 hod. a po skončení vyučovania od 11.15 – 16.30. hod. V čase hlavných prázdnin len v prípade, že má o činnosť záujem minimálne 12 detí.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III. Zara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ďovanie detí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.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Deti sa do oddelení zara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ďujú vždy na 1 školský rok na základe písomnej žiadosti podanej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zákonným zástupcom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Riadite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 školy vydáva na základe písomnej žiadosti rozhodnutie o prijatí do ŠKD pre  žiakov prvého ročníka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Do ŠKD sa prednostne zara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ďujú deti prihlásené na pravidelnú dochádzku, ktorých rodičia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sú zamestnaní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Deti sa zara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ďujú do oddelení spravidla podľa veku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IV. Dochádzka detí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Rozsah dennej dochádzky, spôsob odchodu, prípadne inú záujmovú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mimo ŠKD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uvedie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 na žiadosti. Prípadné zmeny v dochádzke a spôsobe odchodu oznamuje rodič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písomne.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ťa, ktoré bezdôvodne, bez písomného ospravedlnenia vynechá dochádzku 7 za sebou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nasledujúcich pracovných dní alebo 12 dní v mesiaci sa vyradí zo zoznamu pravidelne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dochádzajúcich detí.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V. Výchovno - vzdelávacia 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činnosť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Zameraná je na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oddychového charakteru a na prípravu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na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čovanie.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sa uskutočňuje pravidelne, pričom sa umožňuje deťom účasť aj na iných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formách záujmovej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 mimo školy ( ZUŠ, krúžky...)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V oblasti oddychového charakteru- vychádzkami, športom, cvi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čením, výletmi sa umožňuje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de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ťom čo najviac voľného času stráviť pohybom na čerstvom vzduchu, a tak sa starať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o dobrý telesný a psychický rozvoj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ťaťa.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Náležitá pozornos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sa venuje príprave na vyučovanie, kde si deti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pod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 pokynov vypracovávajú domáce úlohy, opakujú učivo, čítajú- nevyrušujú ostatných.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Sú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časťou výchovno - vzdelávacej činnosti je aj stravovanie detí. Deti prichádzajú do ŠJ 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pod dozorom vychovávateliek, slušne sa správajú a správne stolujú a 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čia sa hygienickým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návykom.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6. Na oddychovú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činnosť ŠKD sa využívajú triedy,  herne, ihriská, telocvičňa a špeciálne         učebne.</w:t>
      </w:r>
    </w:p>
    <w:p>
      <w:pPr>
        <w:spacing w:before="0" w:after="0" w:line="240"/>
        <w:ind w:right="0" w:left="284" w:hanging="28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7.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Ďalšou súčasťou výchovno – vzelávacej činnosti je aj podpora finančnej gramotnosti (burza hračiek s deťmi a rodičmi, vianočné trhy, veľkonočné trhy,burza detských výrobkov).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VI. Starostlivos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ť o zdravie a bezpečnosť detí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Za 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čnosť dieťaťa počas pobytu v ŠKD, ako i na vychádzkach a iných podujatiach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zodpovedá vychovávate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ľka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Prechod žiakov do ŠKD v rámci školy zabezpe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čuje učiteľka a vychovávateľka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3. Pri hrách a iných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činnostiach je vychovávateľka povinná poučiť deti o bezpečnosti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4. V prípade úrazu poskytne vychovávate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ľka prvú pomoc, oznámi to rodičovi, vedeniu školy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a zapíše to do knihy úrazov (záznam o úraze)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5. Svojimi podpismi súhlasili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čia s vychádzkami v rámci oddychovej činnosti, s odchodom dieťaťa zo ŠKD do záujmového krúžku i s preberaním právnej zodpovednosti za jeho bezpečnosť, keď odchádza bez doprovodu zo ŠKD.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VII. Príspevok na úhradu za pobyt die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ťaťa v ŠKD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54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je stanovený všeobecne záväzným nariadením obce sumou 7 €. Rodi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 je ho povinný uhradiť do 10.dňa v mesiaci.</w:t>
      </w:r>
    </w:p>
    <w:p>
      <w:pPr>
        <w:spacing w:before="0" w:after="0" w:line="240"/>
        <w:ind w:right="0" w:left="709" w:hanging="34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-   ak zákonný zástupca neuhradí poplatok za najmenej 2 mesiace, bude die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ťa vylúčené s tým, že nedoplatok musí zákonný zástupca uhradiť.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  <w:br/>
      </w:r>
    </w:p>
    <w:p>
      <w:pPr>
        <w:spacing w:before="0" w:after="0" w:line="240"/>
        <w:ind w:right="0" w:left="36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shd w:fill="auto" w:val="clear"/>
        </w:rPr>
        <w:t xml:space="preserve">4.  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8"/>
          <w:u w:val="single"/>
          <w:shd w:fill="auto" w:val="clear"/>
        </w:rPr>
        <w:t xml:space="preserve">Tematicko výchovno vzdelávací plán na šk. rok 2018 /2019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auto" w:val="clear"/>
        </w:rPr>
        <w:t xml:space="preserve">     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Plán obsahuje tematické oblasti výchovy v pravidelných, priebežných a príležitostných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činnostiach v ŠKD v jednotlivých ročných obdobiach.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0"/>
        </w:numPr>
        <w:tabs>
          <w:tab w:val="left" w:pos="720" w:leader="none"/>
        </w:tabs>
        <w:spacing w:before="0" w:after="0" w:line="240"/>
        <w:ind w:right="0" w:left="72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VZDELÁVACIA OBLAS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Ť: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                a.       samostatná príprava na vyu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čovanie:    </w:t>
      </w:r>
    </w:p>
    <w:p>
      <w:pPr>
        <w:numPr>
          <w:ilvl w:val="0"/>
          <w:numId w:val="63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pravidelné vypracovanie domácich úloh – efektívne spôsoby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čenia sa</w:t>
      </w:r>
    </w:p>
    <w:p>
      <w:pPr>
        <w:numPr>
          <w:ilvl w:val="0"/>
          <w:numId w:val="63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rozvoj slovnej zásoby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5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čítanie s porozumením </w:t>
      </w:r>
    </w:p>
    <w:p>
      <w:pPr>
        <w:numPr>
          <w:ilvl w:val="0"/>
          <w:numId w:val="6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vyh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ľadávanie informácií (encyklopédie, atlasy, internet, literatúra a časopisy)</w:t>
      </w:r>
    </w:p>
    <w:p>
      <w:pPr>
        <w:numPr>
          <w:ilvl w:val="0"/>
          <w:numId w:val="6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didaktické hry- zmyslové, spolo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čenské, pohybové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68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vedomostné kvízy</w:t>
      </w:r>
    </w:p>
    <w:p>
      <w:pPr>
        <w:numPr>
          <w:ilvl w:val="0"/>
          <w:numId w:val="68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riešenie hlavolamov, dopl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ňovačiek, jazykolamov, osemsmeroviek</w:t>
      </w:r>
    </w:p>
    <w:p>
      <w:pPr>
        <w:numPr>
          <w:ilvl w:val="0"/>
          <w:numId w:val="68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hádanky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1"/>
        </w:numPr>
        <w:tabs>
          <w:tab w:val="left" w:pos="1440" w:leader="none"/>
        </w:tabs>
        <w:spacing w:before="0" w:after="0" w:line="240"/>
        <w:ind w:right="0" w:left="1440" w:hanging="36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popolud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ňajšie čitateľské aktivity</w:t>
      </w:r>
    </w:p>
    <w:p>
      <w:pPr>
        <w:numPr>
          <w:ilvl w:val="0"/>
          <w:numId w:val="71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zážitkové rozprávanie, reprodukcia, aktívne 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čúvanie- žiak vyjadruje svoje pocity z prežitého, učí sa sformulovať výpoveď, používať správny slovosled, prehlbovať zručnosti jednoduchého vyjadrovania sa</w:t>
      </w:r>
    </w:p>
    <w:p>
      <w:pPr>
        <w:numPr>
          <w:ilvl w:val="0"/>
          <w:numId w:val="71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práca s literárnym textom, tiché a hlasné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čítanie- žiak si zdokonaľuje techniku čítania a čítania s porozumením, návyky správnej výslovnosti, dýchanie pri čítaní, súvislé vyjadrovanie sa, poznáva nové slová ( hry so slovami ), dokáže odpovedať na otázky súvisiace s textom</w:t>
      </w:r>
    </w:p>
    <w:p>
      <w:pPr>
        <w:numPr>
          <w:ilvl w:val="0"/>
          <w:numId w:val="71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autori detskej literatúry, ilustrátori – oboznámenie sa so spisovate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ľmi detskej literatúry a ich knihami ( Elena Čepčeková – Meduška ), žiak chápe pojem ilustrácia, vytvorí vlastnú ilustráciu k prečítanému príbehu</w:t>
      </w:r>
    </w:p>
    <w:p>
      <w:pPr>
        <w:numPr>
          <w:ilvl w:val="0"/>
          <w:numId w:val="71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základy komunikácie – verbálna a neverbálna komunikácia – žiak si rozširuje slovnú zásobu, 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čí sa odhadnúť pravdivú a nepravdivú informáciu, komunikuje v materinskom jazyku, rozvíja si pamäťové zručnosti 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e)  upev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ňovanie finančnej gramotnosti</w:t>
      </w:r>
    </w:p>
    <w:p>
      <w:pPr>
        <w:numPr>
          <w:ilvl w:val="0"/>
          <w:numId w:val="7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pomenova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základné ľudské potreby</w:t>
      </w:r>
    </w:p>
    <w:p>
      <w:pPr>
        <w:numPr>
          <w:ilvl w:val="0"/>
          <w:numId w:val="7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pomenova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základné ľudské hodnoty</w:t>
      </w:r>
    </w:p>
    <w:p>
      <w:pPr>
        <w:numPr>
          <w:ilvl w:val="0"/>
          <w:numId w:val="7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posúdi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spôsoby, akými rodičia zabezpečujú životné potreby pre celú rodinu</w:t>
      </w:r>
    </w:p>
    <w:p>
      <w:pPr>
        <w:numPr>
          <w:ilvl w:val="0"/>
          <w:numId w:val="7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hospodárne zaobchádzanie s osobnými vecami, pomôckami a predmetmi v škole i mimo nej</w:t>
      </w:r>
    </w:p>
    <w:p>
      <w:pPr>
        <w:numPr>
          <w:ilvl w:val="0"/>
          <w:numId w:val="7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vysvetli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vzťah človeka a rodiny k peniazom</w:t>
      </w:r>
    </w:p>
    <w:p>
      <w:pPr>
        <w:numPr>
          <w:ilvl w:val="0"/>
          <w:numId w:val="7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opísa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predstavu o tom, ako môže človek sporiť</w:t>
      </w:r>
    </w:p>
    <w:p>
      <w:pPr>
        <w:numPr>
          <w:ilvl w:val="0"/>
          <w:numId w:val="75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opísa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príklady bohatstva a chudoby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f) environmentálna výchova</w:t>
      </w:r>
    </w:p>
    <w:p>
      <w:pPr>
        <w:numPr>
          <w:ilvl w:val="0"/>
          <w:numId w:val="77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upev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ňovanie poznatkov o životnom prostredí</w:t>
      </w:r>
    </w:p>
    <w:p>
      <w:pPr>
        <w:numPr>
          <w:ilvl w:val="0"/>
          <w:numId w:val="77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pochopi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základné princípy ochrany životného prostredia</w:t>
      </w:r>
    </w:p>
    <w:p>
      <w:pPr>
        <w:numPr>
          <w:ilvl w:val="0"/>
          <w:numId w:val="77"/>
        </w:numPr>
        <w:tabs>
          <w:tab w:val="left" w:pos="2160" w:leader="none"/>
        </w:tabs>
        <w:spacing w:before="0" w:after="0" w:line="240"/>
        <w:ind w:right="0" w:left="2340" w:hanging="360"/>
        <w:jc w:val="both"/>
        <w:rPr>
          <w:rFonts w:ascii="Arial" w:hAnsi="Arial" w:cs="Arial" w:eastAsia="Arial"/>
          <w:color w:val="000000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rozvíja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ť zručnosti pri jednoduchej činnosti na tvorbe a ochrane životného prostredia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                            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Čitateľské aktivity sú zahrnuté do oddychovej činnosti a prípravy na vyučovanie.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Obsah tematickej oblasti platí pre všetky ro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čné obdobia.</w:t>
      </w:r>
    </w:p>
    <w:p>
      <w:pPr>
        <w:spacing w:before="0" w:after="24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br/>
        <w:br/>
        <w:br/>
      </w:r>
    </w:p>
    <w:p>
      <w:pPr>
        <w:numPr>
          <w:ilvl w:val="0"/>
          <w:numId w:val="82"/>
        </w:num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ODDYCHOVÁ OBLAS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u w:val="single"/>
          <w:shd w:fill="auto" w:val="clear"/>
        </w:rPr>
        <w:t xml:space="preserve">Ť: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oma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ľovánky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vo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ľné rozhovory (individuálne,spoločne)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po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čúvanie hudby, rozprávok, piesní, individuálna činnosť s knihou (encyklopédiou, atlasom)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stolné a spolo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čenské hry podľa vlastného výberu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individuálne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čítanie kníh a časopisov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pohybové hry, hudobno – pohybové aktivity, kruhové hry, vychádzky, hry, na snehu, v zóne oddychu, loptové hry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hádanky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tvorivé hry (na domácnos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ť, školu,obchod, lekára...)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hry s bábikami, stavebnicami, kockami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kvízy (všeobecné vedomosti, zru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čnosť, šikovnosť)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riadené rozhovory</w:t>
      </w:r>
    </w:p>
    <w:p>
      <w:pPr>
        <w:numPr>
          <w:ilvl w:val="0"/>
          <w:numId w:val="84"/>
        </w:numPr>
        <w:tabs>
          <w:tab w:val="left" w:pos="720" w:leader="none"/>
        </w:tabs>
        <w:spacing w:before="0" w:after="0" w:line="240"/>
        <w:ind w:right="0" w:left="2160" w:hanging="360"/>
        <w:jc w:val="both"/>
        <w:rPr>
          <w:rFonts w:ascii="Arial" w:hAnsi="Arial" w:cs="Arial" w:eastAsia="Arial"/>
          <w:color w:val="000000"/>
          <w:spacing w:val="0"/>
          <w:position w:val="0"/>
          <w:sz w:val="23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konštruktívne hry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Oddychová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3"/>
          <w:shd w:fill="auto" w:val="clear"/>
        </w:rPr>
        <w:t xml:space="preserve">činnosť je pokojná, pohybovo a duševne nenáročná činnosť. Obsah tematickej oblasti platí pre všetky ročné obdobia.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abstractNum w:abstractNumId="42">
    <w:lvl w:ilvl="0">
      <w:start w:val="1"/>
      <w:numFmt w:val="bullet"/>
      <w:lvlText w:val="•"/>
    </w:lvl>
  </w:abstractNum>
  <w:abstractNum w:abstractNumId="48">
    <w:lvl w:ilvl="0">
      <w:start w:val="1"/>
      <w:numFmt w:val="bullet"/>
      <w:lvlText w:val="•"/>
    </w:lvl>
  </w:abstractNum>
  <w:abstractNum w:abstractNumId="54">
    <w:lvl w:ilvl="0">
      <w:start w:val="1"/>
      <w:numFmt w:val="bullet"/>
      <w:lvlText w:val="•"/>
    </w:lvl>
  </w:abstractNum>
  <w:abstractNum w:abstractNumId="60">
    <w:lvl w:ilvl="0">
      <w:start w:val="1"/>
      <w:numFmt w:val="bullet"/>
      <w:lvlText w:val="•"/>
    </w:lvl>
  </w:abstractNum>
  <w:abstractNum w:abstractNumId="66">
    <w:lvl w:ilvl="0">
      <w:start w:val="1"/>
      <w:numFmt w:val="bullet"/>
      <w:lvlText w:val="•"/>
    </w:lvl>
  </w:abstractNum>
  <w:abstractNum w:abstractNumId="72">
    <w:lvl w:ilvl="0">
      <w:start w:val="1"/>
      <w:numFmt w:val="bullet"/>
      <w:lvlText w:val="•"/>
    </w:lvl>
  </w:abstractNum>
  <w:abstractNum w:abstractNumId="78">
    <w:lvl w:ilvl="0">
      <w:start w:val="1"/>
      <w:numFmt w:val="bullet"/>
      <w:lvlText w:val="•"/>
    </w:lvl>
  </w:abstractNum>
  <w:abstractNum w:abstractNumId="1">
    <w:lvl w:ilvl="0">
      <w:start w:val="1"/>
      <w:numFmt w:val="decimal"/>
      <w:lvlText w:val="%1."/>
    </w:lvl>
  </w:abstractNum>
  <w:abstractNum w:abstractNumId="84">
    <w:lvl w:ilvl="0">
      <w:start w:val="1"/>
      <w:numFmt w:val="bullet"/>
      <w:lvlText w:val="•"/>
    </w:lvl>
  </w:abstractNum>
  <w:num w:numId="8">
    <w:abstractNumId w:val="84"/>
  </w:num>
  <w:num w:numId="10">
    <w:abstractNumId w:val="78"/>
  </w:num>
  <w:num w:numId="19">
    <w:abstractNumId w:val="72"/>
  </w:num>
  <w:num w:numId="23">
    <w:abstractNumId w:val="66"/>
  </w:num>
  <w:num w:numId="27">
    <w:abstractNumId w:val="60"/>
  </w:num>
  <w:num w:numId="31">
    <w:abstractNumId w:val="54"/>
  </w:num>
  <w:num w:numId="54">
    <w:abstractNumId w:val="48"/>
  </w:num>
  <w:num w:numId="60">
    <w:abstractNumId w:val="42"/>
  </w:num>
  <w:num w:numId="63">
    <w:abstractNumId w:val="36"/>
  </w:num>
  <w:num w:numId="65">
    <w:abstractNumId w:val="30"/>
  </w:num>
  <w:num w:numId="68">
    <w:abstractNumId w:val="24"/>
  </w:num>
  <w:num w:numId="71">
    <w:abstractNumId w:val="18"/>
  </w:num>
  <w:num w:numId="75">
    <w:abstractNumId w:val="12"/>
  </w:num>
  <w:num w:numId="77">
    <w:abstractNumId w:val="6"/>
  </w:num>
  <w:num w:numId="82">
    <w:abstractNumId w:val="1"/>
  </w:num>
  <w:num w:numId="84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