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1" w:rsidRDefault="00F77CF1" w:rsidP="00F77CF1">
      <w:r>
        <w:t xml:space="preserve">Základná škola s materskou školou Dávida Mészárosa  - Mészáros Dávid AlapiskolaésÓvoda, </w:t>
      </w:r>
    </w:p>
    <w:p w:rsidR="00F77CF1" w:rsidRDefault="00F77CF1" w:rsidP="00F77CF1">
      <w:r>
        <w:t>Školský objekt 888, 925 32 Veľká Mača</w:t>
      </w:r>
    </w:p>
    <w:p w:rsidR="00F77CF1" w:rsidRDefault="00F77CF1" w:rsidP="00F77CF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F1" w:rsidRDefault="00F77CF1" w:rsidP="00F77CF1"/>
    <w:p w:rsidR="00F77CF1" w:rsidRDefault="00F77CF1" w:rsidP="00F77CF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F77CF1" w:rsidRDefault="00F77CF1" w:rsidP="00F77CF1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F77CF1" w:rsidRDefault="00F77CF1" w:rsidP="00F77CF1"/>
    <w:p w:rsidR="00F77CF1" w:rsidRDefault="00F77CF1" w:rsidP="00F77CF1"/>
    <w:p w:rsidR="00F77CF1" w:rsidRDefault="00F77CF1" w:rsidP="00F77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9A4861" w:rsidRDefault="00F77CF1" w:rsidP="009A4861">
      <w:r>
        <w:rPr>
          <w:b/>
          <w:sz w:val="28"/>
          <w:szCs w:val="28"/>
        </w:rPr>
        <w:t xml:space="preserve">Téma: </w:t>
      </w:r>
      <w:r w:rsidR="009A4861" w:rsidRPr="005C7AF0">
        <w:rPr>
          <w:sz w:val="24"/>
          <w:szCs w:val="24"/>
        </w:rPr>
        <w:t>„</w:t>
      </w:r>
      <w:r w:rsidR="009A4861" w:rsidRPr="008048D6">
        <w:rPr>
          <w:rFonts w:cstheme="minorHAnsi"/>
          <w:sz w:val="24"/>
          <w:szCs w:val="24"/>
        </w:rPr>
        <w:t xml:space="preserve"> </w:t>
      </w:r>
      <w:r w:rsidR="009A4861" w:rsidRPr="008048D6">
        <w:rPr>
          <w:rFonts w:cstheme="minorHAnsi"/>
          <w:sz w:val="24"/>
          <w:szCs w:val="24"/>
          <w:shd w:val="clear" w:color="auto" w:fill="FFFFFF"/>
        </w:rPr>
        <w:t>Žiar svetlo!</w:t>
      </w:r>
      <w:r w:rsidR="009A4861">
        <w:rPr>
          <w:rFonts w:cstheme="minorHAnsi"/>
          <w:sz w:val="24"/>
          <w:szCs w:val="24"/>
          <w:shd w:val="clear" w:color="auto" w:fill="FFFFFF"/>
        </w:rPr>
        <w:t>“</w:t>
      </w:r>
      <w:r w:rsidR="009A4861" w:rsidRPr="008048D6">
        <w:rPr>
          <w:rFonts w:cstheme="minorHAnsi"/>
          <w:sz w:val="24"/>
          <w:szCs w:val="24"/>
          <w:shd w:val="clear" w:color="auto" w:fill="FFFFFF"/>
        </w:rPr>
        <w:t xml:space="preserve"> - Pochopenie  duchovného obsahu Vianoc a Adventu, nájsť</w:t>
      </w:r>
      <w:r w:rsidR="009A486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A4861" w:rsidRPr="008048D6">
        <w:rPr>
          <w:rFonts w:cstheme="minorHAnsi"/>
          <w:sz w:val="24"/>
          <w:szCs w:val="24"/>
          <w:shd w:val="clear" w:color="auto" w:fill="FFFFFF"/>
        </w:rPr>
        <w:t xml:space="preserve"> vlastné  vnútorné svetlo - Vianoce vo svete! - Multikulturálna výchova s rozprávkou</w:t>
      </w:r>
      <w:r w:rsidR="009A4861" w:rsidRPr="005C7AF0">
        <w:rPr>
          <w:sz w:val="24"/>
          <w:szCs w:val="24"/>
        </w:rPr>
        <w:t xml:space="preserve">. </w:t>
      </w:r>
    </w:p>
    <w:p w:rsidR="00F77CF1" w:rsidRPr="005C7AF0" w:rsidRDefault="009A4861" w:rsidP="009A4861">
      <w:pPr>
        <w:spacing w:after="0"/>
        <w:rPr>
          <w:sz w:val="24"/>
          <w:szCs w:val="24"/>
        </w:rPr>
      </w:pPr>
      <w:r w:rsidRPr="005C7AF0">
        <w:rPr>
          <w:sz w:val="24"/>
          <w:szCs w:val="24"/>
        </w:rPr>
        <w:t xml:space="preserve"> </w:t>
      </w:r>
    </w:p>
    <w:p w:rsidR="00F77CF1" w:rsidRPr="00B1194B" w:rsidRDefault="00F77CF1" w:rsidP="00F77CF1">
      <w:pPr>
        <w:rPr>
          <w:rFonts w:cstheme="minorHAnsi"/>
          <w:b/>
        </w:rPr>
      </w:pPr>
    </w:p>
    <w:p w:rsidR="00F77CF1" w:rsidRPr="00B1194B" w:rsidRDefault="00F77CF1" w:rsidP="00F77CF1">
      <w:pPr>
        <w:rPr>
          <w:rFonts w:cstheme="minorHAnsi"/>
          <w:b/>
        </w:rPr>
      </w:pPr>
    </w:p>
    <w:p w:rsidR="00F77CF1" w:rsidRDefault="00F77CF1" w:rsidP="00F77CF1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>
        <w:rPr>
          <w:rFonts w:cstheme="minorHAnsi"/>
          <w:sz w:val="24"/>
          <w:szCs w:val="24"/>
        </w:rPr>
        <w:t xml:space="preserve">Deň </w:t>
      </w:r>
      <w:r w:rsidR="00EA0D69">
        <w:rPr>
          <w:rFonts w:cstheme="minorHAnsi"/>
          <w:sz w:val="24"/>
          <w:szCs w:val="24"/>
        </w:rPr>
        <w:t>sv. Lu</w:t>
      </w:r>
      <w:r>
        <w:rPr>
          <w:rFonts w:cstheme="minorHAnsi"/>
          <w:sz w:val="24"/>
          <w:szCs w:val="24"/>
        </w:rPr>
        <w:t>cie v našej škôlke</w:t>
      </w:r>
    </w:p>
    <w:p w:rsidR="00F77CF1" w:rsidRPr="008262AC" w:rsidRDefault="00F77CF1" w:rsidP="00F77CF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-  žiaci zo školy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0E30AD">
        <w:rPr>
          <w:rFonts w:cstheme="minorHAnsi"/>
          <w:sz w:val="24"/>
          <w:szCs w:val="24"/>
        </w:rPr>
        <w:t xml:space="preserve">13. </w:t>
      </w:r>
      <w:r>
        <w:rPr>
          <w:rFonts w:cstheme="minorHAnsi"/>
          <w:sz w:val="24"/>
          <w:szCs w:val="24"/>
        </w:rPr>
        <w:t>12.2018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/>
    <w:p w:rsidR="00F77CF1" w:rsidRDefault="00F77CF1" w:rsidP="00F77CF1">
      <w:r>
        <w:lastRenderedPageBreak/>
        <w:t xml:space="preserve">Základná škola s materskou školou Dávida Mészárosa  - Mészáros Dávid AlapiskolaésÓvoda, </w:t>
      </w:r>
    </w:p>
    <w:p w:rsidR="00F77CF1" w:rsidRDefault="00F77CF1" w:rsidP="00F77CF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61">
        <w:rPr>
          <w:noProof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61">
        <w:rPr>
          <w:noProof/>
          <w:lang w:eastAsia="sk-SK"/>
        </w:rPr>
        <w:t xml:space="preserve">          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77CF1" w:rsidTr="006B2726">
        <w:tc>
          <w:tcPr>
            <w:tcW w:w="9212" w:type="dxa"/>
            <w:gridSpan w:val="2"/>
          </w:tcPr>
          <w:p w:rsidR="00F77CF1" w:rsidRDefault="00F77CF1" w:rsidP="006B2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F77CF1" w:rsidTr="006B2726">
        <w:tc>
          <w:tcPr>
            <w:tcW w:w="2660" w:type="dxa"/>
          </w:tcPr>
          <w:p w:rsidR="00F77CF1" w:rsidRPr="00E83836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F77CF1" w:rsidRPr="00E83836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F77CF1" w:rsidRPr="00792FBA" w:rsidRDefault="00A509D6" w:rsidP="006B27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509D6">
              <w:rPr>
                <w:rFonts w:cstheme="minorHAnsi"/>
                <w:sz w:val="24"/>
                <w:szCs w:val="24"/>
                <w:shd w:val="clear" w:color="auto" w:fill="FFFFFF"/>
              </w:rPr>
              <w:t>Poznať Ľudové </w:t>
            </w:r>
            <w:r w:rsidRPr="00A509D6">
              <w:rPr>
                <w:rStyle w:val="Kiemels"/>
                <w:rFonts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tradície</w:t>
            </w:r>
            <w:r w:rsidRPr="00A509D6">
              <w:rPr>
                <w:rFonts w:cstheme="minorHAnsi"/>
                <w:sz w:val="24"/>
                <w:szCs w:val="24"/>
                <w:shd w:val="clear" w:color="auto" w:fill="FFFFFF"/>
              </w:rPr>
              <w:t> v predvianočnom období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: Sviatok svätej Lucie</w:t>
            </w:r>
          </w:p>
          <w:p w:rsidR="00792FBA" w:rsidRPr="00792FBA" w:rsidRDefault="00792FBA" w:rsidP="006B27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Tradície na sv.Luciu – detské dramatické hry</w:t>
            </w:r>
          </w:p>
          <w:p w:rsidR="00F77CF1" w:rsidRPr="00E83836" w:rsidRDefault="00F77CF1" w:rsidP="006B2726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</w:t>
            </w:r>
          </w:p>
          <w:p w:rsidR="00F77CF1" w:rsidRPr="00E83836" w:rsidRDefault="00F77CF1" w:rsidP="006B2726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  <w:vMerge w:val="restart"/>
          </w:tcPr>
          <w:p w:rsidR="00F77CF1" w:rsidRPr="006D6B90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</w:t>
            </w:r>
            <w:r w:rsidR="005F3CC0">
              <w:rPr>
                <w:sz w:val="24"/>
                <w:szCs w:val="24"/>
              </w:rPr>
              <w:t>, súdržnosť rodiny,</w:t>
            </w:r>
            <w:r w:rsidRPr="006D6B90">
              <w:rPr>
                <w:sz w:val="24"/>
                <w:szCs w:val="24"/>
              </w:rPr>
              <w:t xml:space="preserve"> emocionálne prežívanie.</w:t>
            </w:r>
          </w:p>
          <w:p w:rsidR="00F77CF1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</w:t>
            </w:r>
          </w:p>
          <w:p w:rsidR="00F77CF1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1BCD">
              <w:rPr>
                <w:sz w:val="24"/>
                <w:szCs w:val="24"/>
              </w:rPr>
              <w:t>Spoločná príprava na sviatky, obdarúvanie, emocionálne prežívanie, súdržnosť rodín</w:t>
            </w:r>
          </w:p>
          <w:p w:rsidR="008158A7" w:rsidRDefault="005F3CC0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0BF">
              <w:rPr>
                <w:sz w:val="24"/>
                <w:szCs w:val="24"/>
              </w:rPr>
              <w:t>Rozvíjať poznávacie schopnosti: rozhovorom o činnostiach.</w:t>
            </w:r>
          </w:p>
          <w:p w:rsidR="007257B3" w:rsidRDefault="008158A7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Motivovať deti, aby vystupovali bez zábran, aby túžili vykonať ponúknutú činnosť</w:t>
            </w:r>
          </w:p>
          <w:p w:rsidR="00B860BF" w:rsidRDefault="007257B3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Napodobniť rečový vzor dospelého</w:t>
            </w:r>
          </w:p>
          <w:p w:rsidR="005F3CC0" w:rsidRDefault="005F3CC0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0BF">
              <w:rPr>
                <w:sz w:val="24"/>
                <w:szCs w:val="24"/>
              </w:rPr>
              <w:t>Rozvíjať priestorovú predstavivosť a orientáciu v</w:t>
            </w:r>
            <w:r w:rsidR="007257B3">
              <w:rPr>
                <w:sz w:val="24"/>
                <w:szCs w:val="24"/>
              </w:rPr>
              <w:t> </w:t>
            </w:r>
            <w:r w:rsidRPr="00B860BF">
              <w:rPr>
                <w:sz w:val="24"/>
                <w:szCs w:val="24"/>
              </w:rPr>
              <w:t>priesto</w:t>
            </w:r>
            <w:r w:rsidR="007257B3">
              <w:rPr>
                <w:sz w:val="24"/>
                <w:szCs w:val="24"/>
              </w:rPr>
              <w:t>re</w:t>
            </w:r>
          </w:p>
          <w:p w:rsidR="007257B3" w:rsidRPr="00B860BF" w:rsidRDefault="007257B3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Spievať intonačne čisto a rytmicky správne</w:t>
            </w: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vMerge/>
          </w:tcPr>
          <w:p w:rsidR="00F77CF1" w:rsidRPr="0089153C" w:rsidRDefault="00F77CF1" w:rsidP="006B2726">
            <w:pPr>
              <w:rPr>
                <w:sz w:val="24"/>
                <w:szCs w:val="24"/>
              </w:rPr>
            </w:pP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F77CF1" w:rsidRPr="001D170B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F77CF1" w:rsidRDefault="00F77CF1" w:rsidP="007257B3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7257B3" w:rsidRPr="007257B3" w:rsidRDefault="007257B3" w:rsidP="007257B3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F77CF1" w:rsidRDefault="00A36D50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Kostýmy,</w:t>
            </w:r>
            <w:r w:rsidR="006E33E3">
              <w:rPr>
                <w:sz w:val="24"/>
                <w:szCs w:val="24"/>
              </w:rPr>
              <w:t xml:space="preserve"> prísady do</w:t>
            </w:r>
            <w:r w:rsidR="007257B3">
              <w:rPr>
                <w:sz w:val="24"/>
                <w:szCs w:val="24"/>
              </w:rPr>
              <w:t xml:space="preserve"> „ELIXÍRU  BOHATSTVA“ </w:t>
            </w:r>
            <w:r w:rsidR="006E33E3">
              <w:rPr>
                <w:sz w:val="24"/>
                <w:szCs w:val="24"/>
              </w:rPr>
              <w:t>–čaj, ovocie</w:t>
            </w:r>
            <w:r w:rsidR="000E30AD">
              <w:rPr>
                <w:sz w:val="24"/>
                <w:szCs w:val="24"/>
              </w:rPr>
              <w:t>, koreniny</w:t>
            </w:r>
          </w:p>
          <w:p w:rsidR="007257B3" w:rsidRPr="00EA0D69" w:rsidRDefault="007257B3" w:rsidP="007257B3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EA0D69" w:rsidTr="006B2726">
        <w:tc>
          <w:tcPr>
            <w:tcW w:w="2660" w:type="dxa"/>
          </w:tcPr>
          <w:p w:rsidR="00EA0D69" w:rsidRDefault="00EA0D69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Aktivity:</w:t>
            </w:r>
          </w:p>
        </w:tc>
        <w:tc>
          <w:tcPr>
            <w:tcW w:w="6552" w:type="dxa"/>
          </w:tcPr>
          <w:p w:rsidR="00EA0D69" w:rsidRDefault="007257B3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Ľudové hry: Zvyky na sviatok sv.  Lucie</w:t>
            </w:r>
          </w:p>
          <w:p w:rsidR="00A36D50" w:rsidRDefault="00A36D50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kalendára sv</w:t>
            </w:r>
            <w:r w:rsidR="007257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Lucie</w:t>
            </w:r>
          </w:p>
          <w:p w:rsidR="007257B3" w:rsidRPr="00EA0D69" w:rsidRDefault="007257B3" w:rsidP="007257B3">
            <w:pPr>
              <w:pStyle w:val="Listaszerbekezds"/>
              <w:rPr>
                <w:sz w:val="24"/>
                <w:szCs w:val="24"/>
              </w:rPr>
            </w:pPr>
          </w:p>
        </w:tc>
      </w:tr>
    </w:tbl>
    <w:p w:rsidR="00F77CF1" w:rsidRPr="00703666" w:rsidRDefault="00F77CF1" w:rsidP="00F77CF1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7CF1" w:rsidRPr="001D170B" w:rsidTr="006B272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77CF1" w:rsidRPr="0003782A" w:rsidRDefault="00F77CF1" w:rsidP="006B2726">
            <w:pPr>
              <w:pStyle w:val="Listaszerbekezds"/>
              <w:rPr>
                <w:sz w:val="24"/>
                <w:szCs w:val="24"/>
              </w:rPr>
            </w:pPr>
          </w:p>
        </w:tc>
      </w:tr>
    </w:tbl>
    <w:p w:rsidR="00F77CF1" w:rsidRDefault="00F77CF1" w:rsidP="00F77CF1">
      <w:pPr>
        <w:rPr>
          <w:b/>
          <w:sz w:val="28"/>
          <w:szCs w:val="28"/>
        </w:rPr>
      </w:pPr>
    </w:p>
    <w:p w:rsidR="009A4861" w:rsidRDefault="009A4861" w:rsidP="009A4861"/>
    <w:p w:rsidR="009A4861" w:rsidRDefault="009A4861" w:rsidP="009A4861">
      <w:r>
        <w:lastRenderedPageBreak/>
        <w:t xml:space="preserve">Základná škola s materskou školou Dávida Mészárosa  - Mészáros Dávid AlapiskolaésÓvoda, </w:t>
      </w:r>
    </w:p>
    <w:p w:rsidR="00F77CF1" w:rsidRDefault="009A4861" w:rsidP="009A4861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521AD48" wp14:editId="580184C9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</w:t>
      </w:r>
      <w:r>
        <w:rPr>
          <w:noProof/>
          <w:lang w:eastAsia="sk-SK"/>
        </w:rPr>
        <w:drawing>
          <wp:inline distT="0" distB="0" distL="0" distR="0" wp14:anchorId="4D5006DC" wp14:editId="1223F8B9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 wp14:anchorId="090979AC" wp14:editId="4B8D7242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61" w:rsidRDefault="009A4861" w:rsidP="00137A8C">
      <w:pPr>
        <w:jc w:val="both"/>
        <w:rPr>
          <w:b/>
          <w:sz w:val="28"/>
          <w:szCs w:val="28"/>
        </w:rPr>
      </w:pPr>
    </w:p>
    <w:p w:rsidR="009A4861" w:rsidRDefault="009A4861" w:rsidP="00137A8C">
      <w:pPr>
        <w:jc w:val="both"/>
        <w:rPr>
          <w:b/>
          <w:sz w:val="28"/>
          <w:szCs w:val="28"/>
        </w:rPr>
      </w:pPr>
    </w:p>
    <w:p w:rsidR="00137A8C" w:rsidRDefault="00137A8C" w:rsidP="00137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Príprava činnosti:</w:t>
      </w:r>
    </w:p>
    <w:p w:rsidR="007257B3" w:rsidRDefault="007257B3" w:rsidP="00FB5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Advent – obdobie </w:t>
      </w:r>
      <w:r w:rsidR="00FB5CCA">
        <w:rPr>
          <w:sz w:val="24"/>
          <w:szCs w:val="24"/>
        </w:rPr>
        <w:t xml:space="preserve">duchovnej prípravy </w:t>
      </w:r>
      <w:r>
        <w:rPr>
          <w:sz w:val="24"/>
          <w:szCs w:val="24"/>
        </w:rPr>
        <w:t>predvianočného obdobia sk</w:t>
      </w:r>
      <w:r w:rsidR="00FB5CCA">
        <w:rPr>
          <w:sz w:val="24"/>
          <w:szCs w:val="24"/>
        </w:rPr>
        <w:t>rýva v sebe rôzne sviatky. Medzi ne patrí aj sviatok sv. Lucie. Deťom sme priblížili  ľudové tradície tohto sviatku. Spoločne sme sa pustili do výroby  kalendára sv. Lucie. Od 13-eho decembra /deň sv. Lucie/ do Vianoc sme sledovali  počasie a každý deň sme zaznamenali do kalendára aktuálne počasie, ktoré nám predurčí počasie na ďalší rok podľa mesiacov.</w:t>
      </w:r>
    </w:p>
    <w:p w:rsidR="009A4861" w:rsidRDefault="009A4861" w:rsidP="00137A8C">
      <w:pPr>
        <w:jc w:val="both"/>
        <w:rPr>
          <w:b/>
          <w:sz w:val="28"/>
          <w:szCs w:val="28"/>
        </w:rPr>
      </w:pPr>
    </w:p>
    <w:p w:rsidR="00137A8C" w:rsidRDefault="00137A8C" w:rsidP="00137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F77CF1" w:rsidRDefault="00A05B2B" w:rsidP="004948A7">
      <w:pPr>
        <w:jc w:val="both"/>
        <w:rPr>
          <w:sz w:val="24"/>
          <w:szCs w:val="24"/>
        </w:rPr>
      </w:pPr>
      <w:r>
        <w:rPr>
          <w:sz w:val="24"/>
          <w:szCs w:val="24"/>
        </w:rPr>
        <w:t>V rannom kruhu deti dramatizovali rozprávku zo zbierky Bajzáth Márie „Šťastná rodina“. Deťom sme spestrili tento sviatok s pesničkami a básničkami, ktoré tematicky súvisia s týmto sviatkom, ako napr. „Panna Lu</w:t>
      </w:r>
      <w:r w:rsidR="00CF5BC3">
        <w:rPr>
          <w:sz w:val="24"/>
          <w:szCs w:val="24"/>
        </w:rPr>
        <w:t>cia ide na studňu</w:t>
      </w:r>
      <w:r>
        <w:rPr>
          <w:sz w:val="24"/>
          <w:szCs w:val="24"/>
        </w:rPr>
        <w:t xml:space="preserve">“. Maďarská ľudová tradícia opisuje Luciu, ako veľmi škaredú starú ženu, alebo ženu zahalenú do bielej plachty. Potrestala tých, ktorí práve prali, šili, tkali alebo piekli chlebík. </w:t>
      </w:r>
      <w:r w:rsidR="004948A7">
        <w:rPr>
          <w:sz w:val="24"/>
          <w:szCs w:val="24"/>
        </w:rPr>
        <w:t>Neoplatilo sa ani zapožičať si niečo, lebo sa to mohlo dostať do rúk bosoriek. Tradície sv. Lucie k nám priniesli aj školáci a našim spoločným programom sme navštívili</w:t>
      </w:r>
      <w:r w:rsidR="00CF5BC3">
        <w:rPr>
          <w:sz w:val="24"/>
          <w:szCs w:val="24"/>
        </w:rPr>
        <w:t xml:space="preserve"> Usilovných mravčekov, Motýliky</w:t>
      </w:r>
      <w:r w:rsidR="004948A7">
        <w:rPr>
          <w:sz w:val="24"/>
          <w:szCs w:val="24"/>
        </w:rPr>
        <w:t xml:space="preserve"> a aj pani kuchárky – popriali sme im všetko najlepšie. So školákmi sme sa zabávali veľmi dobre, spoločne sme zasadili pšenicu Lucie, ktorá</w:t>
      </w:r>
      <w:r w:rsidR="00137A8C">
        <w:rPr>
          <w:sz w:val="24"/>
          <w:szCs w:val="24"/>
        </w:rPr>
        <w:t xml:space="preserve"> nám bude slúžiť, ako ikebana na vianočnom stole</w:t>
      </w:r>
      <w:r w:rsidR="004948A7">
        <w:rPr>
          <w:sz w:val="24"/>
          <w:szCs w:val="24"/>
        </w:rPr>
        <w:t xml:space="preserve"> a</w:t>
      </w:r>
      <w:r w:rsidR="00137A8C">
        <w:rPr>
          <w:sz w:val="24"/>
          <w:szCs w:val="24"/>
        </w:rPr>
        <w:t> nakoniec sme spoločne pripravili aj elixír bohatstva.</w:t>
      </w:r>
    </w:p>
    <w:p w:rsidR="00137A8C" w:rsidRDefault="00137A8C" w:rsidP="00137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137A8C" w:rsidRDefault="00137A8C" w:rsidP="004948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pesničkou </w:t>
      </w:r>
      <w:r w:rsidR="00CF5BC3">
        <w:rPr>
          <w:rFonts w:cstheme="minorHAnsi"/>
          <w:sz w:val="24"/>
          <w:szCs w:val="24"/>
        </w:rPr>
        <w:t>„</w:t>
      </w:r>
      <w:r w:rsidRPr="00C64A57">
        <w:rPr>
          <w:rFonts w:cstheme="minorHAnsi"/>
          <w:sz w:val="24"/>
          <w:szCs w:val="24"/>
        </w:rPr>
        <w:t>Luca,</w:t>
      </w:r>
      <w:r w:rsidR="00CF5BC3">
        <w:rPr>
          <w:rFonts w:cstheme="minorHAnsi"/>
          <w:sz w:val="24"/>
          <w:szCs w:val="24"/>
        </w:rPr>
        <w:t xml:space="preserve"> </w:t>
      </w:r>
      <w:r w:rsidRPr="00C64A57">
        <w:rPr>
          <w:rFonts w:cstheme="minorHAnsi"/>
          <w:sz w:val="24"/>
          <w:szCs w:val="24"/>
        </w:rPr>
        <w:t>Luca, kitty – kotty</w:t>
      </w:r>
      <w:r w:rsidR="00CF5BC3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sme popriali každému všetko najlepšie a všade sme dostali aj malé odmeny. Deti sme oboznámili s našimi tradíciami a dozvedeli sa, že cieľom tohto sviatku bolo, aby sliepky bohato znášali vajíčka, aby rodiny  žili v zdraví, v</w:t>
      </w:r>
      <w:r w:rsidR="008D3003">
        <w:rPr>
          <w:rFonts w:cstheme="minorHAnsi"/>
          <w:sz w:val="24"/>
          <w:szCs w:val="24"/>
        </w:rPr>
        <w:t> bohatstve a v šťastí.</w:t>
      </w:r>
    </w:p>
    <w:p w:rsidR="008D3003" w:rsidRDefault="00EF4E10" w:rsidP="004948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13.12.2018</w:t>
      </w:r>
      <w:r w:rsidR="008D3003">
        <w:rPr>
          <w:rFonts w:cstheme="minorHAnsi"/>
          <w:sz w:val="24"/>
          <w:szCs w:val="24"/>
        </w:rPr>
        <w:t>, Vo Veľkej Mači</w:t>
      </w:r>
    </w:p>
    <w:p w:rsidR="00F77CF1" w:rsidRDefault="004F0D59" w:rsidP="00FB5CC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77CF1">
        <w:rPr>
          <w:rFonts w:cstheme="minorHAnsi"/>
          <w:sz w:val="24"/>
          <w:szCs w:val="24"/>
        </w:rPr>
        <w:t>Silvia Brédová</w:t>
      </w:r>
    </w:p>
    <w:p w:rsidR="00F77CF1" w:rsidRDefault="004F0D59" w:rsidP="00FB5C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F77CF1">
        <w:rPr>
          <w:rFonts w:cstheme="minorHAnsi"/>
          <w:sz w:val="24"/>
          <w:szCs w:val="24"/>
        </w:rPr>
        <w:t>koordinátorka projektu</w:t>
      </w:r>
    </w:p>
    <w:p w:rsidR="00F77CF1" w:rsidRDefault="00F77CF1" w:rsidP="00FB5CCA">
      <w:pPr>
        <w:jc w:val="both"/>
        <w:rPr>
          <w:rFonts w:cstheme="minorHAnsi"/>
          <w:sz w:val="24"/>
          <w:szCs w:val="24"/>
        </w:rPr>
      </w:pPr>
    </w:p>
    <w:p w:rsidR="00200018" w:rsidRDefault="004F0D59" w:rsidP="00FB5CCA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FB5CCA">
        <w:rPr>
          <w:rFonts w:cstheme="minorHAnsi"/>
          <w:sz w:val="24"/>
          <w:szCs w:val="24"/>
        </w:rPr>
        <w:t>...............................</w:t>
      </w:r>
    </w:p>
    <w:sectPr w:rsidR="00200018" w:rsidSect="0012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14"/>
    <w:multiLevelType w:val="hybridMultilevel"/>
    <w:tmpl w:val="F994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CF1"/>
    <w:rsid w:val="000E30AD"/>
    <w:rsid w:val="00127045"/>
    <w:rsid w:val="00137A8C"/>
    <w:rsid w:val="00253925"/>
    <w:rsid w:val="004948A7"/>
    <w:rsid w:val="004F0D59"/>
    <w:rsid w:val="005C4D7A"/>
    <w:rsid w:val="005F3CC0"/>
    <w:rsid w:val="006E33E3"/>
    <w:rsid w:val="007257B3"/>
    <w:rsid w:val="00792FBA"/>
    <w:rsid w:val="008158A7"/>
    <w:rsid w:val="008D3003"/>
    <w:rsid w:val="009A4861"/>
    <w:rsid w:val="00A05B2B"/>
    <w:rsid w:val="00A36D50"/>
    <w:rsid w:val="00A509D6"/>
    <w:rsid w:val="00B860BF"/>
    <w:rsid w:val="00CA5A04"/>
    <w:rsid w:val="00CF5BC3"/>
    <w:rsid w:val="00EA0D69"/>
    <w:rsid w:val="00EF4E10"/>
    <w:rsid w:val="00F50327"/>
    <w:rsid w:val="00F621B3"/>
    <w:rsid w:val="00F77CF1"/>
    <w:rsid w:val="00FB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C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CF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50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C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F77CF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50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8</cp:revision>
  <dcterms:created xsi:type="dcterms:W3CDTF">2019-03-30T17:39:00Z</dcterms:created>
  <dcterms:modified xsi:type="dcterms:W3CDTF">2019-04-01T17:50:00Z</dcterms:modified>
</cp:coreProperties>
</file>