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  <w:bookmarkStart w:id="0" w:name="_GoBack"/>
            <w:bookmarkEnd w:id="0"/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r w:rsidRPr="00F91ECF">
              <w:rPr>
                <w:i/>
                <w:sz w:val="24"/>
                <w:szCs w:val="24"/>
              </w:rPr>
              <w:t>Einsatzgruppen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postacie: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Mannerheima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postacie: Vidkuna Quislinga, Philippe’a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</w:t>
            </w:r>
            <w:r w:rsidRPr="00645F00">
              <w:rPr>
                <w:sz w:val="24"/>
                <w:szCs w:val="24"/>
              </w:rPr>
              <w:lastRenderedPageBreak/>
              <w:t>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</w:t>
            </w:r>
            <w:r w:rsidR="006E3CF1" w:rsidRPr="00645F00">
              <w:rPr>
                <w:sz w:val="24"/>
                <w:szCs w:val="24"/>
              </w:rPr>
              <w:lastRenderedPageBreak/>
              <w:t>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lastRenderedPageBreak/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</w:t>
            </w:r>
            <w:r w:rsidRPr="00F232D9">
              <w:rPr>
                <w:sz w:val="24"/>
                <w:szCs w:val="24"/>
              </w:rPr>
              <w:lastRenderedPageBreak/>
              <w:t>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pod-</w:t>
            </w:r>
            <w:r w:rsidRPr="0069296C">
              <w:rPr>
                <w:sz w:val="24"/>
                <w:szCs w:val="24"/>
              </w:rPr>
              <w:lastRenderedPageBreak/>
              <w:t xml:space="preserve">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</w:t>
            </w:r>
            <w:r w:rsidR="006E3CF1" w:rsidRPr="001D6568">
              <w:rPr>
                <w:sz w:val="24"/>
                <w:szCs w:val="24"/>
              </w:rPr>
              <w:lastRenderedPageBreak/>
              <w:t>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</w:t>
            </w:r>
            <w:r w:rsidR="006E3CF1" w:rsidRPr="00F008CC">
              <w:rPr>
                <w:sz w:val="24"/>
                <w:szCs w:val="24"/>
              </w:rPr>
              <w:lastRenderedPageBreak/>
              <w:t>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</w:t>
            </w:r>
            <w:r w:rsidRPr="00F008CC">
              <w:rPr>
                <w:sz w:val="24"/>
                <w:szCs w:val="24"/>
              </w:rPr>
              <w:lastRenderedPageBreak/>
              <w:t>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Związek Walki Zbrojnej (ZWZ), Delegatura Rządu </w:t>
            </w:r>
            <w:r w:rsidRPr="00F008CC">
              <w:rPr>
                <w:sz w:val="24"/>
                <w:szCs w:val="24"/>
              </w:rPr>
              <w:lastRenderedPageBreak/>
              <w:t>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partyzantka Hubala, Służba Zwycięstwu </w:t>
            </w:r>
            <w:r w:rsidRPr="00F008CC">
              <w:rPr>
                <w:sz w:val="24"/>
                <w:szCs w:val="24"/>
              </w:rPr>
              <w:lastRenderedPageBreak/>
              <w:t>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 xml:space="preserve">Polityczny Komitet Porozumiewawczy (PKP), Narodowa </w:t>
            </w:r>
            <w:r w:rsidRPr="00F008CC">
              <w:rPr>
                <w:sz w:val="24"/>
                <w:szCs w:val="24"/>
              </w:rPr>
              <w:lastRenderedPageBreak/>
              <w:t>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</w:t>
            </w:r>
            <w:r w:rsidR="006E3CF1" w:rsidRPr="006F5D32">
              <w:rPr>
                <w:sz w:val="24"/>
                <w:szCs w:val="24"/>
              </w:rPr>
              <w:lastRenderedPageBreak/>
              <w:t>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 xml:space="preserve">wymienia znaczenie terminów: </w:t>
            </w:r>
            <w:r w:rsidRPr="005D3E64">
              <w:rPr>
                <w:sz w:val="24"/>
                <w:szCs w:val="24"/>
              </w:rPr>
              <w:lastRenderedPageBreak/>
              <w:t>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 xml:space="preserve">zamordowania rodziny </w:t>
            </w:r>
            <w:r w:rsidRPr="006F5D32">
              <w:rPr>
                <w:sz w:val="24"/>
                <w:szCs w:val="24"/>
              </w:rPr>
              <w:lastRenderedPageBreak/>
              <w:t>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</w:t>
            </w:r>
            <w:r w:rsidR="006E3CF1" w:rsidRPr="006F5D32">
              <w:rPr>
                <w:sz w:val="24"/>
                <w:szCs w:val="24"/>
              </w:rPr>
              <w:lastRenderedPageBreak/>
              <w:t xml:space="preserve">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</w:t>
            </w:r>
            <w:r w:rsidR="006E3CF1" w:rsidRPr="003D5FB6">
              <w:rPr>
                <w:sz w:val="24"/>
                <w:szCs w:val="24"/>
              </w:rPr>
              <w:lastRenderedPageBreak/>
              <w:t>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</w:t>
            </w:r>
            <w:r w:rsidRPr="003D5FB6">
              <w:rPr>
                <w:sz w:val="24"/>
                <w:szCs w:val="24"/>
              </w:rPr>
              <w:lastRenderedPageBreak/>
              <w:t>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 xml:space="preserve">wymienia postanowienia konferencji w Teheranie </w:t>
            </w:r>
            <w:r w:rsidR="006E3CF1" w:rsidRPr="003D5FB6">
              <w:rPr>
                <w:sz w:val="24"/>
                <w:szCs w:val="24"/>
              </w:rPr>
              <w:lastRenderedPageBreak/>
              <w:t>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 xml:space="preserve">zna daty: podpisania Karty Narodów Zjednoczonych (VI 1945), </w:t>
            </w:r>
            <w:r w:rsidRPr="00D01450">
              <w:rPr>
                <w:sz w:val="24"/>
                <w:szCs w:val="24"/>
              </w:rPr>
              <w:lastRenderedPageBreak/>
              <w:t>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</w:t>
            </w:r>
            <w:r w:rsidRPr="00D01450">
              <w:rPr>
                <w:i/>
                <w:iCs/>
                <w:sz w:val="24"/>
                <w:szCs w:val="24"/>
              </w:rPr>
              <w:lastRenderedPageBreak/>
              <w:t>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lastRenderedPageBreak/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</w:t>
            </w:r>
            <w:r w:rsidR="006E3CF1" w:rsidRPr="009C598B">
              <w:rPr>
                <w:sz w:val="24"/>
                <w:szCs w:val="24"/>
              </w:rPr>
              <w:lastRenderedPageBreak/>
              <w:t>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</w:t>
            </w:r>
            <w:r w:rsidR="006E3CF1" w:rsidRPr="00E55F22">
              <w:rPr>
                <w:sz w:val="24"/>
                <w:szCs w:val="24"/>
              </w:rPr>
              <w:lastRenderedPageBreak/>
              <w:t>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przyczyny i skutki konfliktów w Azji w </w:t>
            </w:r>
            <w:r w:rsidRPr="00BC7FC4">
              <w:rPr>
                <w:sz w:val="24"/>
                <w:szCs w:val="24"/>
              </w:rPr>
              <w:lastRenderedPageBreak/>
              <w:t>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powstania Chińskiej Republiki Ludowej (X 1949), proklamowania Republiki Chińskiej (1949), bitwy pod </w:t>
            </w:r>
            <w:r w:rsidRPr="00BC7FC4">
              <w:rPr>
                <w:sz w:val="24"/>
                <w:szCs w:val="24"/>
              </w:rPr>
              <w:lastRenderedPageBreak/>
              <w:t>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charakteryzuje konflikty zbrojne w Afryce w dobie </w:t>
            </w:r>
            <w:r w:rsidRPr="00BC7FC4">
              <w:rPr>
                <w:sz w:val="24"/>
                <w:szCs w:val="24"/>
              </w:rPr>
              <w:lastRenderedPageBreak/>
              <w:t>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Izraela (1948), wojny sześciodniowej (1967), wojny Jom Kippur (1973), I </w:t>
            </w:r>
            <w:r w:rsidRPr="005420A2">
              <w:rPr>
                <w:sz w:val="24"/>
                <w:szCs w:val="24"/>
              </w:rPr>
              <w:lastRenderedPageBreak/>
              <w:t>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1949), wojny izraelsko-egipskiej (X 1956), </w:t>
            </w:r>
            <w:r w:rsidRPr="005420A2">
              <w:rPr>
                <w:sz w:val="24"/>
                <w:szCs w:val="24"/>
              </w:rPr>
              <w:lastRenderedPageBreak/>
              <w:t>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desantu w Zatoce </w:t>
            </w:r>
            <w:r w:rsidRPr="005420A2">
              <w:rPr>
                <w:sz w:val="24"/>
                <w:szCs w:val="24"/>
              </w:rPr>
              <w:lastRenderedPageBreak/>
              <w:t>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</w:t>
            </w:r>
            <w:r w:rsidR="006E3CF1" w:rsidRPr="005420A2">
              <w:rPr>
                <w:sz w:val="24"/>
                <w:szCs w:val="24"/>
              </w:rPr>
              <w:lastRenderedPageBreak/>
              <w:t>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</w:t>
            </w:r>
            <w:r w:rsidRPr="005420A2">
              <w:rPr>
                <w:sz w:val="24"/>
                <w:szCs w:val="24"/>
              </w:rPr>
              <w:lastRenderedPageBreak/>
              <w:t xml:space="preserve">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przykłady zespołów </w:t>
            </w:r>
            <w:r w:rsidRPr="002754F3">
              <w:rPr>
                <w:sz w:val="24"/>
                <w:szCs w:val="24"/>
              </w:rPr>
              <w:lastRenderedPageBreak/>
              <w:t>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omawia genezę, przejawy i skutki </w:t>
            </w:r>
            <w:r w:rsidRPr="002754F3">
              <w:rPr>
                <w:sz w:val="24"/>
                <w:szCs w:val="24"/>
              </w:rPr>
              <w:lastRenderedPageBreak/>
              <w:t>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</w:t>
            </w:r>
            <w:r w:rsidRPr="00B064D8">
              <w:rPr>
                <w:sz w:val="24"/>
                <w:szCs w:val="24"/>
              </w:rPr>
              <w:lastRenderedPageBreak/>
              <w:t>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 xml:space="preserve">wyjaśnia znaczenie terminów: partie koncesjonowane, Urząd Bezpieczeństwa (UB), </w:t>
            </w:r>
            <w:r w:rsidRPr="00B064D8">
              <w:rPr>
                <w:sz w:val="24"/>
                <w:szCs w:val="24"/>
              </w:rPr>
              <w:lastRenderedPageBreak/>
              <w:t>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</w:t>
            </w:r>
            <w:r w:rsidR="006E3CF1" w:rsidRPr="00286A82">
              <w:rPr>
                <w:sz w:val="24"/>
                <w:szCs w:val="24"/>
              </w:rPr>
              <w:lastRenderedPageBreak/>
              <w:t>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 xml:space="preserve">, rozbicia ostatniego </w:t>
            </w:r>
            <w:r w:rsidR="006E3CF1" w:rsidRPr="00286A82">
              <w:rPr>
                <w:sz w:val="24"/>
                <w:szCs w:val="24"/>
              </w:rPr>
              <w:lastRenderedPageBreak/>
              <w:t>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</w:t>
            </w:r>
            <w:r w:rsidR="006E3CF1" w:rsidRPr="00286A82">
              <w:rPr>
                <w:sz w:val="24"/>
                <w:szCs w:val="24"/>
              </w:rPr>
              <w:lastRenderedPageBreak/>
              <w:t>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</w:t>
            </w:r>
            <w:r w:rsidRPr="00286A82">
              <w:rPr>
                <w:sz w:val="24"/>
                <w:szCs w:val="24"/>
              </w:rPr>
              <w:lastRenderedPageBreak/>
              <w:t xml:space="preserve">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lastRenderedPageBreak/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„polska droga do socjalizmu”, </w:t>
            </w:r>
            <w:r w:rsidRPr="00286A82">
              <w:rPr>
                <w:sz w:val="24"/>
                <w:szCs w:val="24"/>
              </w:rPr>
              <w:lastRenderedPageBreak/>
              <w:t>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charakteryzuje zakończenia okresu odwilży w </w:t>
            </w:r>
            <w:r w:rsidRPr="00286A82">
              <w:rPr>
                <w:sz w:val="24"/>
                <w:szCs w:val="24"/>
              </w:rPr>
              <w:lastRenderedPageBreak/>
              <w:t>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Józefa Cyrankiewicza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lastRenderedPageBreak/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 xml:space="preserve">w mniejszym stopniu </w:t>
            </w:r>
            <w:r w:rsidR="0052382A">
              <w:rPr>
                <w:sz w:val="24"/>
                <w:szCs w:val="24"/>
              </w:rPr>
              <w:lastRenderedPageBreak/>
              <w:t>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</w:t>
            </w:r>
            <w:r w:rsidR="006E3CF1" w:rsidRPr="004D0D48">
              <w:rPr>
                <w:sz w:val="24"/>
                <w:szCs w:val="24"/>
              </w:rPr>
              <w:lastRenderedPageBreak/>
              <w:t xml:space="preserve">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</w:t>
            </w:r>
            <w:r w:rsidR="006E3CF1" w:rsidRPr="004D0D48">
              <w:rPr>
                <w:sz w:val="24"/>
                <w:szCs w:val="24"/>
              </w:rPr>
              <w:lastRenderedPageBreak/>
              <w:t>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identyfikuje postacie: Tadeusza </w:t>
            </w:r>
            <w:r w:rsidRPr="004D0D48">
              <w:rPr>
                <w:sz w:val="24"/>
                <w:szCs w:val="24"/>
              </w:rPr>
              <w:lastRenderedPageBreak/>
              <w:t>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– identyfikuje postacie: Czesława </w:t>
            </w:r>
            <w:r w:rsidRPr="007E2C48">
              <w:rPr>
                <w:sz w:val="24"/>
                <w:szCs w:val="24"/>
              </w:rPr>
              <w:lastRenderedPageBreak/>
              <w:t>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lastRenderedPageBreak/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</w:t>
            </w:r>
            <w:r w:rsidR="006E3CF1" w:rsidRPr="00597BA1">
              <w:rPr>
                <w:sz w:val="24"/>
                <w:szCs w:val="24"/>
              </w:rPr>
              <w:lastRenderedPageBreak/>
              <w:t>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</w:t>
            </w:r>
            <w:r w:rsidR="006E3CF1" w:rsidRPr="007E2C48">
              <w:rPr>
                <w:sz w:val="24"/>
                <w:szCs w:val="24"/>
              </w:rPr>
              <w:lastRenderedPageBreak/>
              <w:t>na szpital w Budionnowsku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 xml:space="preserve">Jacka </w:t>
            </w:r>
            <w:r w:rsidRPr="00597BA1">
              <w:rPr>
                <w:sz w:val="24"/>
                <w:szCs w:val="24"/>
              </w:rPr>
              <w:lastRenderedPageBreak/>
              <w:t>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</w:t>
            </w:r>
            <w:r w:rsidR="006E3CF1" w:rsidRPr="00597BA1">
              <w:rPr>
                <w:sz w:val="24"/>
                <w:szCs w:val="24"/>
              </w:rPr>
              <w:lastRenderedPageBreak/>
              <w:t>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referendum akcesyjnego (VI 2003), udziału wojsk polskich w wojnie w Afganistanie </w:t>
            </w:r>
            <w:r w:rsidRPr="00597BA1">
              <w:rPr>
                <w:sz w:val="24"/>
                <w:szCs w:val="24"/>
              </w:rPr>
              <w:lastRenderedPageBreak/>
              <w:t>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</w:t>
            </w:r>
            <w:r w:rsidRPr="00597BA1">
              <w:rPr>
                <w:sz w:val="24"/>
                <w:szCs w:val="24"/>
              </w:rPr>
              <w:lastRenderedPageBreak/>
              <w:t xml:space="preserve">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</w:t>
            </w:r>
            <w:r w:rsidR="006E3CF1" w:rsidRPr="00E3419E">
              <w:rPr>
                <w:sz w:val="24"/>
                <w:szCs w:val="24"/>
              </w:rPr>
              <w:lastRenderedPageBreak/>
              <w:t>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 xml:space="preserve">przejawy globalizacji we </w:t>
            </w:r>
            <w:r w:rsidR="006E3CF1" w:rsidRPr="00E3419E">
              <w:rPr>
                <w:sz w:val="24"/>
                <w:szCs w:val="24"/>
              </w:rPr>
              <w:lastRenderedPageBreak/>
              <w:t>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</w:t>
            </w:r>
            <w:r w:rsidRPr="00E3419E">
              <w:rPr>
                <w:sz w:val="24"/>
                <w:szCs w:val="24"/>
              </w:rPr>
              <w:lastRenderedPageBreak/>
              <w:t>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lastRenderedPageBreak/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</w:t>
            </w:r>
            <w:r w:rsidR="006E3CF1" w:rsidRPr="008A48E2">
              <w:rPr>
                <w:sz w:val="24"/>
                <w:szCs w:val="24"/>
              </w:rPr>
              <w:lastRenderedPageBreak/>
              <w:t>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</w:t>
            </w:r>
            <w:r w:rsidR="006E3CF1" w:rsidRPr="008A48E2">
              <w:rPr>
                <w:sz w:val="24"/>
                <w:szCs w:val="24"/>
              </w:rPr>
              <w:lastRenderedPageBreak/>
              <w:t>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21A70" w14:textId="77777777" w:rsidR="00FC15A7" w:rsidRDefault="00FC15A7" w:rsidP="008631E7">
      <w:r>
        <w:separator/>
      </w:r>
    </w:p>
  </w:endnote>
  <w:endnote w:type="continuationSeparator" w:id="0">
    <w:p w14:paraId="3525319F" w14:textId="77777777" w:rsidR="00FC15A7" w:rsidRDefault="00FC15A7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66D8" w14:textId="32AA17CA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5E92">
      <w:rPr>
        <w:noProof/>
      </w:rPr>
      <w:t>2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BF366" w14:textId="77777777" w:rsidR="00FC15A7" w:rsidRDefault="00FC15A7" w:rsidP="008631E7">
      <w:r>
        <w:separator/>
      </w:r>
    </w:p>
  </w:footnote>
  <w:footnote w:type="continuationSeparator" w:id="0">
    <w:p w14:paraId="32A6716B" w14:textId="77777777" w:rsidR="00FC15A7" w:rsidRDefault="00FC15A7" w:rsidP="0086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428992"/>
      <w:docPartObj>
        <w:docPartGallery w:val="Page Numbers (Top of Page)"/>
        <w:docPartUnique/>
      </w:docPartObj>
    </w:sdtPr>
    <w:sdtContent>
      <w:p w14:paraId="46BE277F" w14:textId="0F501B46" w:rsidR="004A5E92" w:rsidRDefault="004A5E9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956E84D" w14:textId="77777777" w:rsidR="004A5E92" w:rsidRDefault="004A5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5E92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5A7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28AEB-F710-41B8-9E95-B9D4E5E8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Dorota Olejniczak</cp:lastModifiedBy>
  <cp:revision>2</cp:revision>
  <dcterms:created xsi:type="dcterms:W3CDTF">2019-09-02T17:26:00Z</dcterms:created>
  <dcterms:modified xsi:type="dcterms:W3CDTF">2019-09-02T17:26:00Z</dcterms:modified>
</cp:coreProperties>
</file>