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m" ContentType="image/unknown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2F" w:rsidRDefault="00BF6370">
      <w:pPr>
        <w:pStyle w:val="Standard"/>
        <w:spacing w:after="0"/>
        <w:jc w:val="center"/>
        <w:rPr>
          <w:color w:val="66CC99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690119</wp:posOffset>
            </wp:positionH>
            <wp:positionV relativeFrom="page">
              <wp:posOffset>0</wp:posOffset>
            </wp:positionV>
            <wp:extent cx="10001880" cy="1608480"/>
            <wp:effectExtent l="0" t="0" r="0" b="0"/>
            <wp:wrapNone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880" cy="1608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14164919</wp:posOffset>
            </wp:positionV>
            <wp:extent cx="10691640" cy="746640"/>
            <wp:effectExtent l="0" t="0" r="0" b="0"/>
            <wp:wrapTopAndBottom/>
            <wp:docPr id="2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1640" cy="74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D2F" w:rsidRDefault="00BF6370">
      <w:pPr>
        <w:pStyle w:val="Standard"/>
        <w:spacing w:after="0"/>
        <w:jc w:val="center"/>
        <w:rPr>
          <w:color w:val="669999"/>
          <w:sz w:val="72"/>
          <w:szCs w:val="72"/>
        </w:rPr>
      </w:pPr>
      <w:r>
        <w:rPr>
          <w:rFonts w:ascii="Ubuntu" w:eastAsia="Ubuntu-Bold" w:hAnsi="Ubuntu" w:cs="Ubuntu"/>
          <w:b/>
          <w:bCs/>
          <w:color w:val="669999"/>
          <w:sz w:val="64"/>
          <w:szCs w:val="64"/>
        </w:rPr>
        <w:t>Gmina Miejska Hajnówka realizuje projekt dofinansowany z Funduszy Europejskich</w:t>
      </w:r>
      <w:r>
        <w:rPr>
          <w:rFonts w:ascii="Ubuntu" w:eastAsia="Ubuntu-Bold" w:hAnsi="Ubuntu" w:cs="Ubuntu"/>
          <w:b/>
          <w:bCs/>
          <w:color w:val="669999"/>
          <w:sz w:val="72"/>
          <w:szCs w:val="72"/>
        </w:rPr>
        <w:br/>
      </w:r>
      <w:r>
        <w:rPr>
          <w:rFonts w:ascii="MV Boli" w:eastAsia="Ubuntu-Bold" w:hAnsi="MV Boli" w:cs="Ubuntu"/>
          <w:b/>
          <w:bCs/>
          <w:i/>
          <w:iCs/>
          <w:color w:val="669999"/>
          <w:sz w:val="96"/>
          <w:szCs w:val="96"/>
        </w:rPr>
        <w:t>„Moja szkoła”</w:t>
      </w:r>
    </w:p>
    <w:p w:rsidR="00B13D2F" w:rsidRDefault="00BF6370">
      <w:pPr>
        <w:pStyle w:val="Standard"/>
        <w:spacing w:after="0"/>
        <w:jc w:val="both"/>
        <w:rPr>
          <w:sz w:val="44"/>
          <w:szCs w:val="44"/>
        </w:rPr>
      </w:pPr>
      <w:r>
        <w:rPr>
          <w:rFonts w:ascii="Ubuntu" w:eastAsia="Ubuntu" w:hAnsi="Ubuntu" w:cs="Ubuntu"/>
          <w:color w:val="000000"/>
          <w:sz w:val="44"/>
          <w:szCs w:val="44"/>
        </w:rPr>
        <w:tab/>
      </w:r>
      <w:r>
        <w:rPr>
          <w:rStyle w:val="StrongEmphasis"/>
          <w:rFonts w:ascii="Ubuntu" w:eastAsia="Ubuntu" w:hAnsi="Ubuntu" w:cs="Ubuntu"/>
          <w:b w:val="0"/>
          <w:bCs w:val="0"/>
          <w:color w:val="000000"/>
          <w:sz w:val="52"/>
          <w:szCs w:val="52"/>
          <w:lang w:eastAsia="zh-CN"/>
        </w:rPr>
        <w:t xml:space="preserve">Celem głównym  projektu jest </w:t>
      </w:r>
      <w:r>
        <w:rPr>
          <w:rStyle w:val="StrongEmphasis"/>
          <w:rFonts w:ascii="Ubuntu" w:eastAsia="Ubuntu, 'Times New Roman'" w:hAnsi="Ubuntu" w:cs="Ubuntu"/>
          <w:b w:val="0"/>
          <w:bCs w:val="0"/>
          <w:color w:val="000000"/>
          <w:sz w:val="52"/>
          <w:szCs w:val="52"/>
          <w:lang w:eastAsia="zh-CN"/>
        </w:rPr>
        <w:t xml:space="preserve">wsparcie rozwoju 239 uczniów z miasta Hajnówka, uczęszczających do Szkoły Podstawowej Nr 1 im. Janusza </w:t>
      </w:r>
      <w:r>
        <w:rPr>
          <w:rStyle w:val="StrongEmphasis"/>
          <w:rFonts w:ascii="Ubuntu" w:eastAsia="Ubuntu, 'Times New Roman'" w:hAnsi="Ubuntu" w:cs="Ubuntu"/>
          <w:b w:val="0"/>
          <w:bCs w:val="0"/>
          <w:color w:val="000000"/>
          <w:sz w:val="52"/>
          <w:szCs w:val="52"/>
          <w:lang w:eastAsia="zh-CN"/>
        </w:rPr>
        <w:t>Kusocińskiego w Hajnówce, Szkoły Podstawowej Nr 2 im. Władysława Jagiełły w Hajnówce oraz Szkoły Podstawowej Nr 3 w Hajnówce poprzez wzmocnienie atrakcyjności i podniesienie jakości oferty edukacyjnej|</w:t>
      </w:r>
      <w:r>
        <w:rPr>
          <w:rStyle w:val="StrongEmphasis"/>
          <w:rFonts w:ascii="Ubuntu" w:eastAsia="Ubuntu, 'Times New Roman'" w:hAnsi="Ubuntu" w:cs="Ubuntu"/>
          <w:b w:val="0"/>
          <w:bCs w:val="0"/>
          <w:color w:val="000000"/>
          <w:sz w:val="52"/>
          <w:szCs w:val="52"/>
          <w:lang w:eastAsia="zh-CN"/>
        </w:rPr>
        <w:br/>
      </w:r>
      <w:r>
        <w:rPr>
          <w:rStyle w:val="StrongEmphasis"/>
          <w:rFonts w:ascii="Ubuntu" w:eastAsia="Ubuntu, 'Times New Roman'" w:hAnsi="Ubuntu" w:cs="Ubuntu"/>
          <w:b w:val="0"/>
          <w:bCs w:val="0"/>
          <w:color w:val="000000"/>
          <w:sz w:val="52"/>
          <w:szCs w:val="52"/>
          <w:lang w:eastAsia="zh-CN"/>
        </w:rPr>
        <w:t>w zakresie kształcenia ogólnego, w tym jej dostosowani</w:t>
      </w:r>
      <w:r>
        <w:rPr>
          <w:rStyle w:val="StrongEmphasis"/>
          <w:rFonts w:ascii="Ubuntu" w:eastAsia="Ubuntu, 'Times New Roman'" w:hAnsi="Ubuntu" w:cs="Ubuntu"/>
          <w:b w:val="0"/>
          <w:bCs w:val="0"/>
          <w:color w:val="000000"/>
          <w:sz w:val="52"/>
          <w:szCs w:val="52"/>
          <w:lang w:eastAsia="zh-CN"/>
        </w:rPr>
        <w:t>e do zdiagnozowanych potrzeb edukacyjnych i możliwości psychofizycznych uczniów, podniesienie kompetencji 62 nauczycieli i wyposażenie ich</w:t>
      </w:r>
      <w:r>
        <w:rPr>
          <w:rStyle w:val="StrongEmphasis"/>
          <w:rFonts w:ascii="Ubuntu" w:eastAsia="Ubuntu, 'Times New Roman'" w:hAnsi="Ubuntu" w:cs="Ubuntu"/>
          <w:b w:val="0"/>
          <w:bCs w:val="0"/>
          <w:color w:val="000000"/>
          <w:sz w:val="52"/>
          <w:szCs w:val="52"/>
          <w:lang w:eastAsia="zh-CN"/>
        </w:rPr>
        <w:br/>
      </w:r>
      <w:r>
        <w:rPr>
          <w:rStyle w:val="StrongEmphasis"/>
          <w:rFonts w:ascii="Ubuntu" w:eastAsia="Ubuntu, 'Times New Roman'" w:hAnsi="Ubuntu" w:cs="Ubuntu"/>
          <w:b w:val="0"/>
          <w:bCs w:val="0"/>
          <w:color w:val="000000"/>
          <w:sz w:val="52"/>
          <w:szCs w:val="52"/>
          <w:lang w:eastAsia="zh-CN"/>
        </w:rPr>
        <w:t>w umiejętności lepszego reagowania na potrzeby uczniów, zwłaszcza</w:t>
      </w:r>
      <w:r>
        <w:rPr>
          <w:rStyle w:val="StrongEmphasis"/>
          <w:rFonts w:ascii="Ubuntu" w:eastAsia="Ubuntu, 'Times New Roman'" w:hAnsi="Ubuntu" w:cs="Ubuntu"/>
          <w:b w:val="0"/>
          <w:bCs w:val="0"/>
          <w:color w:val="000000"/>
          <w:sz w:val="52"/>
          <w:szCs w:val="52"/>
          <w:lang w:eastAsia="zh-CN"/>
        </w:rPr>
        <w:br/>
      </w:r>
      <w:r>
        <w:rPr>
          <w:rStyle w:val="StrongEmphasis"/>
          <w:rFonts w:ascii="Ubuntu" w:eastAsia="Ubuntu, 'Times New Roman'" w:hAnsi="Ubuntu" w:cs="Ubuntu"/>
          <w:b w:val="0"/>
          <w:bCs w:val="0"/>
          <w:color w:val="000000"/>
          <w:sz w:val="52"/>
          <w:szCs w:val="52"/>
          <w:lang w:eastAsia="zh-CN"/>
        </w:rPr>
        <w:t xml:space="preserve">o specjalnych potrzebach edukacyjnych, doposażenie </w:t>
      </w:r>
      <w:r>
        <w:rPr>
          <w:rStyle w:val="StrongEmphasis"/>
          <w:rFonts w:ascii="Ubuntu" w:eastAsia="Ubuntu, 'Times New Roman'" w:hAnsi="Ubuntu" w:cs="Ubuntu"/>
          <w:b w:val="0"/>
          <w:bCs w:val="0"/>
          <w:color w:val="000000"/>
          <w:sz w:val="52"/>
          <w:szCs w:val="52"/>
          <w:lang w:eastAsia="zh-CN"/>
        </w:rPr>
        <w:t>w niezbędną infrastrukturę techniczną przedmiotowych placówek.</w:t>
      </w:r>
    </w:p>
    <w:p w:rsidR="00B13D2F" w:rsidRDefault="00B13D2F">
      <w:pPr>
        <w:pStyle w:val="Standard"/>
        <w:spacing w:after="0"/>
        <w:jc w:val="both"/>
        <w:rPr>
          <w:sz w:val="44"/>
          <w:szCs w:val="44"/>
        </w:rPr>
      </w:pPr>
    </w:p>
    <w:p w:rsidR="00B13D2F" w:rsidRDefault="00BF6370">
      <w:pPr>
        <w:pStyle w:val="Standard"/>
        <w:tabs>
          <w:tab w:val="left" w:pos="993"/>
        </w:tabs>
        <w:autoSpaceDE w:val="0"/>
        <w:spacing w:after="0" w:line="240" w:lineRule="auto"/>
        <w:jc w:val="both"/>
        <w:rPr>
          <w:color w:val="000000"/>
          <w:sz w:val="52"/>
          <w:szCs w:val="52"/>
        </w:rPr>
      </w:pPr>
      <w:r>
        <w:rPr>
          <w:rFonts w:ascii="Ubuntu" w:hAnsi="Ubuntu"/>
          <w:b/>
          <w:bCs/>
          <w:color w:val="000000"/>
          <w:spacing w:val="-4"/>
          <w:sz w:val="52"/>
          <w:szCs w:val="52"/>
        </w:rPr>
        <w:t xml:space="preserve">Okres realizacji projektu: </w:t>
      </w:r>
      <w:r>
        <w:rPr>
          <w:rFonts w:ascii="Ubuntu" w:hAnsi="Ubuntu"/>
          <w:color w:val="000000"/>
          <w:spacing w:val="-4"/>
          <w:sz w:val="52"/>
          <w:szCs w:val="52"/>
        </w:rPr>
        <w:t>od 01.08.2019 r. do 31.07.2021 r.</w:t>
      </w:r>
    </w:p>
    <w:p w:rsidR="00B13D2F" w:rsidRDefault="00BF6370">
      <w:pPr>
        <w:pStyle w:val="Standard"/>
        <w:tabs>
          <w:tab w:val="left" w:pos="993"/>
        </w:tabs>
        <w:autoSpaceDE w:val="0"/>
        <w:spacing w:after="0" w:line="240" w:lineRule="auto"/>
        <w:ind w:right="962"/>
        <w:jc w:val="both"/>
        <w:rPr>
          <w:sz w:val="52"/>
          <w:szCs w:val="52"/>
        </w:rPr>
      </w:pPr>
      <w:r>
        <w:rPr>
          <w:rFonts w:ascii="Ubuntu" w:hAnsi="Ubuntu"/>
          <w:b/>
          <w:color w:val="000000"/>
          <w:spacing w:val="-4"/>
          <w:sz w:val="52"/>
          <w:szCs w:val="52"/>
        </w:rPr>
        <w:t>Dofinansowanie projektu z UE:</w:t>
      </w:r>
      <w:r>
        <w:rPr>
          <w:rFonts w:ascii="Ubuntu" w:hAnsi="Ubuntu"/>
          <w:color w:val="000000"/>
          <w:spacing w:val="-4"/>
          <w:sz w:val="52"/>
          <w:szCs w:val="52"/>
        </w:rPr>
        <w:t xml:space="preserve">  1.574.945,28 zł</w:t>
      </w:r>
    </w:p>
    <w:p w:rsidR="00B13D2F" w:rsidRDefault="00BF6370">
      <w:pPr>
        <w:pStyle w:val="Standard"/>
        <w:tabs>
          <w:tab w:val="left" w:pos="993"/>
        </w:tabs>
        <w:autoSpaceDE w:val="0"/>
        <w:spacing w:after="0" w:line="240" w:lineRule="auto"/>
        <w:ind w:right="962"/>
        <w:jc w:val="both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5717520</wp:posOffset>
            </wp:positionH>
            <wp:positionV relativeFrom="paragraph">
              <wp:posOffset>257760</wp:posOffset>
            </wp:positionV>
            <wp:extent cx="4091400" cy="2835360"/>
            <wp:effectExtent l="0" t="0" r="4350" b="3090"/>
            <wp:wrapNone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1400" cy="283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buntu" w:eastAsia="Ubuntu" w:hAnsi="Ubuntu" w:cs="Ubuntu"/>
          <w:b/>
          <w:bCs/>
          <w:color w:val="000000"/>
          <w:spacing w:val="-4"/>
          <w:sz w:val="52"/>
          <w:szCs w:val="52"/>
        </w:rPr>
        <w:t xml:space="preserve">Wartość projektu: </w:t>
      </w:r>
      <w:r>
        <w:rPr>
          <w:rFonts w:ascii="Ubuntu" w:eastAsia="Ubuntu" w:hAnsi="Ubuntu" w:cs="Ubuntu"/>
          <w:color w:val="000000"/>
          <w:spacing w:val="-4"/>
          <w:sz w:val="52"/>
          <w:szCs w:val="52"/>
        </w:rPr>
        <w:t>1.658.855,28 zł</w:t>
      </w:r>
    </w:p>
    <w:p w:rsidR="00B13D2F" w:rsidRDefault="00BF6370">
      <w:pPr>
        <w:pStyle w:val="Standard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" w:hAnsi="Ubuntu" w:cs="Ubuntu"/>
          <w:noProof/>
          <w:color w:val="000000"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-429120</wp:posOffset>
            </wp:positionH>
            <wp:positionV relativeFrom="paragraph">
              <wp:posOffset>2595240</wp:posOffset>
            </wp:positionV>
            <wp:extent cx="10691640" cy="1668239"/>
            <wp:effectExtent l="0" t="0" r="0" b="8161"/>
            <wp:wrapTopAndBottom/>
            <wp:docPr id="4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1640" cy="166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3D2F">
      <w:headerReference w:type="default" r:id="rId10"/>
      <w:pgSz w:w="16838" w:h="23811"/>
      <w:pgMar w:top="1851" w:right="675" w:bottom="6" w:left="676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6370">
      <w:r>
        <w:separator/>
      </w:r>
    </w:p>
  </w:endnote>
  <w:endnote w:type="continuationSeparator" w:id="0">
    <w:p w:rsidR="00000000" w:rsidRDefault="00B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any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Ubuntu">
    <w:altName w:val="Times New Roman"/>
    <w:charset w:val="00"/>
    <w:family w:val="auto"/>
    <w:pitch w:val="variable"/>
  </w:font>
  <w:font w:name="Ubuntu-Bold">
    <w:charset w:val="00"/>
    <w:family w:val="auto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Ubuntu, 'Times New Roman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6370">
      <w:r>
        <w:rPr>
          <w:color w:val="000000"/>
        </w:rPr>
        <w:separator/>
      </w:r>
    </w:p>
  </w:footnote>
  <w:footnote w:type="continuationSeparator" w:id="0">
    <w:p w:rsidR="00000000" w:rsidRDefault="00BF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5D6" w:rsidRDefault="00BF63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3D2F"/>
    <w:rsid w:val="00B13D2F"/>
    <w:rsid w:val="00B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6CB2-54E2-4464-BE77-01F2726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m"/><Relationship Id="rId3" Type="http://schemas.openxmlformats.org/officeDocument/2006/relationships/webSettings" Target="webSettings.xml"/><Relationship Id="rId7" Type="http://schemas.openxmlformats.org/officeDocument/2006/relationships/image" Target="media/image2.svm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Adam Chudek</cp:lastModifiedBy>
  <cp:revision>2</cp:revision>
  <cp:lastPrinted>2019-07-11T13:13:00Z</cp:lastPrinted>
  <dcterms:created xsi:type="dcterms:W3CDTF">2019-09-11T09:40:00Z</dcterms:created>
  <dcterms:modified xsi:type="dcterms:W3CDTF">2019-09-11T09:40:00Z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