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bookmarkStart w:id="0" w:name="_GoBack"/>
      <w:bookmarkEnd w:id="0"/>
      <w:r>
        <w:rPr>
          <w:rStyle w:val="Pogrubienie"/>
          <w:sz w:val="21"/>
          <w:szCs w:val="21"/>
        </w:rPr>
        <w:t>Regulamin konkursu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1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Organizatorzy konkursu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Organizatorem konkursu jest Zespół Szkół im. Jana Pawła II w Gaju.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Osobą odpowiedzialną za przeprowadzenie konkursu jest wychowawca klasy.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Organizacja konkursu jest współfinansowana ze środków Rady Rodziców.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2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Cele konkursu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Celem konkursu jest: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stworzenie i umocnienie więzi oraz dialogu pomiędzy pokoleniami,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włączenie starszego pokolenia mieszkańców w popularyzowanie wiedzy o historii i kulturze lokalnej,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c) rozwijanie w środowisku edukacyjnym zainteresowania wspomnieniami starszego pokolenia mieszkańców,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d) kształtowanie wśród uczniów tożsamości regionalnej przywiązania do miejsca, z którego pochodzą.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3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Uczestnicy i kategorie wiekowe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Konkurs jest skierowany do uczniów Zespołu Szkół im. Jana Pawła II w Gaju i organizowany jest w trzech kategoriach: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szkoła podstawowa,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- klasy I-III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– klasy IV–VI,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lastRenderedPageBreak/>
        <w:t>b) szkoła gimnazjalna.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 xml:space="preserve">Konkurs jest przeznaczony dla uczniów wszystkich klas z wyjątkiem klasy </w:t>
      </w:r>
      <w:proofErr w:type="spellStart"/>
      <w:r>
        <w:t>IIa</w:t>
      </w:r>
      <w:proofErr w:type="spellEnd"/>
      <w:r>
        <w:t xml:space="preserve"> i </w:t>
      </w:r>
      <w:proofErr w:type="spellStart"/>
      <w:r>
        <w:t>IIb</w:t>
      </w:r>
      <w:proofErr w:type="spellEnd"/>
      <w:r>
        <w:t xml:space="preserve"> gimnazjum, których uczestnictwo w konkursie jest dobrowolne.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Konkurs przeprowadzany jest w dwóch etapach: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klasowym,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szkolnym.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4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Zadania do wykonania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Zadaniem uczestnika konkursu jest przeprowadzenie wywiadu (przy współpracy z rodzicami) z najstarszą osobą z rodziny lub sąsiedztwa.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Tematem wywiadu będą osobiste wspomnienia rozmówcy, dotyczące jego dzieciństwa i młodości z okresu szkolnego. Wspomnienia mają nawiązywać do następującej tematyki: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szkoła i nauka, wycieczki, uroczystości szkolne,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czas wolny (wakacje, ferie),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c) obowiązki domowe,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d) obrzędy i zwyczaje związane z obchodami świąt.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Na podstawie informacji uzyskanych podczas wywiadu uczestnik zredaguje pracę (opowiadanie lub inna forma relacji) nieprzekraczającą 4 stron maszynopisu A4 (czcionka Times New Roman rozmiar 12, odstępy 1,5 wiersza, marginesy 2,5 cm). Praca wraz</w:t>
      </w:r>
      <w:r>
        <w:br/>
        <w:t>z elektronicznymi załącznikami (płyta CD) będzie przedmiotem oceny.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4. Do pracy należy dołączyć wypełnioną metryczkę, zgodnie z wzorem, stanowiącym załącznik nr 1 do niniejszego regulaminu.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5. Prace podpisane wyłącznie tytułem wskazanym w metryczce należy złożyć w formie: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papierowej,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edytowalnej, zapisanej na elektronicznym nośniku danych (płyta CD – etap szkolny).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6. Do pracy mogą zostać dołączone na nośniku elektronicznym zapisane w formie cyfrowej fotografie lub skany związane z tematem pracy (np. zdjęcia dokumentów, stare fotografie, zdęcia rekwizytów – narzędzi, zabawek, strojów itp.).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7. Informacje dodatkowe dotyczące sposobu przeprowadzenia wywiadu i zredagowania pracy konkursowej zostały opisane w załączniku nr 2 do niniejszego regulaminu.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5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Termin konkursu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Pisemne prace należy składać u wychowawców klas.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Termin złożenia prac upływa 9 maja 2014 r.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6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Etap klasowy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Etap klasowy konkursu przeprowadza wychowawca klasy. 3-5 najlepszych prac z etapu klasowego przechodzi do etapu szkolnego.</w:t>
      </w:r>
      <w:r>
        <w:br/>
        <w:t>2. Etap szkolny konkursu przeprowadza szkolna komisja konkursowa powołana przez Dyrektora Szkoły.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Do zadań szkolnej komisji konkursowej należy w szczególności: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rozpowszechnienie informacji o konkursie wśród uczniów,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zebranie prac od uczestników,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c) ocena prac na etapie szkolnym.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4. Szkolna komisja konkursowa na podstawie kryteriów opisanych w § 7 ust. 2 dokonuje oceny prac złożonych w szkolnym etapie konkursu.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7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Kryteria oceny - etap szkolny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Ocenie podlegają wyłączenie prace przygotowane w sposób określony w § 4 i zakwalifikowane do oceny w etapie szkolnym przez szkolną komisję konkursową.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Kryteria oceny prac i ich wartość punktowa: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wartości dokumentalne i poznawcze: od 0 do 20 pkt;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poprawność językowa i ortograficzna: od 0 do 10 pkt;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c) materiały dodatkowe w formie elektronicznej: od 0 do 10 pkt;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lastRenderedPageBreak/>
        <w:t>d) oryginalność pracy: od 0 do 10 pkt.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8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Zwycięzcy i nagrody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Na podstawie oceny dokonanej przez komisję konkursową w każdej z kategorii zostaną przyznane nagrody dla autorów prac, które uzyskają najwyższe wyniki.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Komisja konkursowa może przyznać wyróżnienia i nagrody specjalne.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Przewidywane nagrody: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a) nagrody rzeczowe oraz publikacja pracy w okolicznościowym folderze i/lub wystawa najlepszych prac podczas Pikniku Rodzinnego, ocena celująca z języka polskiego lub historii,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b) prace ocenione na bardzo dobry lub dobry - ocena z języka polskiego lub historii,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c) prace ocenione poniżej oceny dobry – ocena z zachowania lub jeśli uczestnik wyrazi taką wolę ocena dostateczna z języka polskiego lub historii.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4. Informacja o wynikach oceny prac będzie zamieszczona na szkolnej stronie internetowej http://zsgaj.mogilany.pl/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8. Planowany termin ogłoszenia wyników to 14 czerwca 2014 r. (Piknik Rodzinny).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9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Prawa autorskie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Prace złożone w konkursie nie będą zwracane autorom.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Organizator zastrzega sobie prawo do wykorzystania prac uczestników konkursu w przedsięwzięciach służących realizacji celów dydaktycznych oraz ich nieodpłatnego publikowania we fragmentach lub w całości – z zachowaniem praw autorskich.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Autorzy prac konkursowych zachowują prawo do samodzielnego publikowania swoich prac konkursowych, pod warunkiem zamieszczenia informacji o następującej treści: „Praca została przygotowana i wykorzystana w konkursie «Młodzi spisują wspomnienia starszych pokoleń » organizowanym przez Zespół Szkół im. Jana Pawła II w Gaju”.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 xml:space="preserve">4. Dane osobowe uczestników podlegają ochronie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t>§ 10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  <w:r>
        <w:lastRenderedPageBreak/>
        <w:t>Postanowienia ogólne</w:t>
      </w:r>
    </w:p>
    <w:p w:rsidR="00D7390E" w:rsidRDefault="00D7390E" w:rsidP="00D7390E">
      <w:pPr>
        <w:pStyle w:val="NormalnyWeb"/>
        <w:spacing w:before="0" w:beforeAutospacing="0" w:after="240" w:afterAutospacing="0"/>
        <w:jc w:val="center"/>
      </w:pPr>
    </w:p>
    <w:p w:rsidR="00D7390E" w:rsidRDefault="00D7390E" w:rsidP="00D7390E">
      <w:pPr>
        <w:pStyle w:val="NormalnyWeb"/>
        <w:spacing w:before="0" w:beforeAutospacing="0" w:after="240" w:afterAutospacing="0"/>
      </w:pPr>
      <w:r>
        <w:t>1. Regulamin Konkursu dostępny jest w bibliotece szkolnej oraz na stronie http://zsgaj.mogilany.pl/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2. W sprawach nieuregulowanych w niniejszym regulaminie decyzje podejmuje Dyrektor Zespołu Szkół im. Jana Pawła II w Gaju.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3. Organizator zastrzega sobie prawo do zmiany w zapisach niniejszego regulaminu.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4. Informacja o zmianach w regulaminie zostanie opublikowana na stronie  http://zsgaj.mogilany.pl/ oraz ogłoszona w poszczególnych klasach biorących udział</w:t>
      </w:r>
    </w:p>
    <w:p w:rsidR="00D7390E" w:rsidRDefault="00D7390E" w:rsidP="00D7390E">
      <w:pPr>
        <w:pStyle w:val="NormalnyWeb"/>
        <w:spacing w:before="0" w:beforeAutospacing="0" w:after="240" w:afterAutospacing="0"/>
      </w:pPr>
      <w:r>
        <w:t>w konkursie.</w:t>
      </w:r>
    </w:p>
    <w:p w:rsidR="00BD72BA" w:rsidRDefault="00D7390E"/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E"/>
    <w:rsid w:val="001E0E3D"/>
    <w:rsid w:val="002E0342"/>
    <w:rsid w:val="00D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2018-11-14T06:01:00Z</dcterms:created>
  <dcterms:modified xsi:type="dcterms:W3CDTF">2018-11-14T06:02:00Z</dcterms:modified>
</cp:coreProperties>
</file>