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A57468" w:rsidP="000D5A5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0D5A5A">
              <w:rPr>
                <w:rFonts w:ascii="Times New Roman" w:hAnsi="Times New Roman"/>
              </w:rPr>
              <w:t>.</w:t>
            </w:r>
            <w:r w:rsidR="0076273D">
              <w:rPr>
                <w:rFonts w:ascii="Times New Roman" w:hAnsi="Times New Roman"/>
              </w:rPr>
              <w:t>0</w:t>
            </w:r>
            <w:r w:rsidR="000D5A5A">
              <w:rPr>
                <w:rFonts w:ascii="Times New Roman" w:hAnsi="Times New Roman"/>
              </w:rPr>
              <w:t>4.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F1170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B8227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A1890" w:rsidRPr="00A87299" w:rsidRDefault="00A87299" w:rsidP="00A8729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D0BE8">
              <w:rPr>
                <w:rFonts w:ascii="Times New Roman" w:hAnsi="Times New Roman"/>
              </w:rPr>
              <w:t>Ž</w:t>
            </w:r>
            <w:r w:rsidR="00062815">
              <w:rPr>
                <w:rFonts w:ascii="Times New Roman" w:hAnsi="Times New Roman"/>
              </w:rPr>
              <w:t>iako</w:t>
            </w:r>
            <w:r w:rsidR="002D0BE8">
              <w:rPr>
                <w:rFonts w:ascii="Times New Roman" w:hAnsi="Times New Roman"/>
              </w:rPr>
              <w:t>m</w:t>
            </w:r>
            <w:r w:rsidR="00D34A32">
              <w:rPr>
                <w:rFonts w:ascii="Times New Roman" w:hAnsi="Times New Roman"/>
              </w:rPr>
              <w:t xml:space="preserve"> primárn</w:t>
            </w:r>
            <w:r w:rsidR="00062815">
              <w:rPr>
                <w:rFonts w:ascii="Times New Roman" w:hAnsi="Times New Roman"/>
              </w:rPr>
              <w:t>eho</w:t>
            </w:r>
            <w:r w:rsidR="00D34A32">
              <w:rPr>
                <w:rFonts w:ascii="Times New Roman" w:hAnsi="Times New Roman"/>
              </w:rPr>
              <w:t xml:space="preserve"> vzdelávan</w:t>
            </w:r>
            <w:r w:rsidR="00062815">
              <w:rPr>
                <w:rFonts w:ascii="Times New Roman" w:hAnsi="Times New Roman"/>
              </w:rPr>
              <w:t>ia</w:t>
            </w:r>
            <w:r w:rsidR="00D34A32">
              <w:rPr>
                <w:rFonts w:ascii="Times New Roman" w:hAnsi="Times New Roman"/>
              </w:rPr>
              <w:t xml:space="preserve"> v</w:t>
            </w:r>
            <w:r w:rsidRPr="00A87299">
              <w:rPr>
                <w:rFonts w:ascii="Times New Roman" w:hAnsi="Times New Roman"/>
              </w:rPr>
              <w:t xml:space="preserve"> oblasti matematiky </w:t>
            </w:r>
            <w:r w:rsidR="00062815">
              <w:rPr>
                <w:rFonts w:ascii="Times New Roman" w:hAnsi="Times New Roman"/>
              </w:rPr>
              <w:t xml:space="preserve">so zameraním na rozvoj matematickej gramotnosti  je </w:t>
            </w:r>
            <w:r w:rsidR="002D0BE8">
              <w:rPr>
                <w:rFonts w:ascii="Times New Roman" w:hAnsi="Times New Roman"/>
              </w:rPr>
              <w:t xml:space="preserve">potrebné </w:t>
            </w:r>
            <w:r w:rsidR="00D34A32">
              <w:rPr>
                <w:rFonts w:ascii="Times New Roman" w:hAnsi="Times New Roman"/>
              </w:rPr>
              <w:t xml:space="preserve">ponúknuť </w:t>
            </w:r>
            <w:r w:rsidRPr="00A87299">
              <w:rPr>
                <w:rFonts w:ascii="Times New Roman" w:hAnsi="Times New Roman"/>
              </w:rPr>
              <w:t xml:space="preserve"> </w:t>
            </w:r>
            <w:r w:rsidR="00D34A32">
              <w:rPr>
                <w:rFonts w:ascii="Times New Roman" w:hAnsi="Times New Roman"/>
              </w:rPr>
              <w:t>zásobník úloh s</w:t>
            </w:r>
            <w:r w:rsidR="00062815">
              <w:rPr>
                <w:rFonts w:ascii="Times New Roman" w:hAnsi="Times New Roman"/>
              </w:rPr>
              <w:t> </w:t>
            </w:r>
            <w:r w:rsidR="00D34A32">
              <w:rPr>
                <w:rFonts w:ascii="Times New Roman" w:hAnsi="Times New Roman"/>
              </w:rPr>
              <w:t>námetmi</w:t>
            </w:r>
            <w:r w:rsidR="00062815">
              <w:rPr>
                <w:rFonts w:ascii="Times New Roman" w:hAnsi="Times New Roman"/>
              </w:rPr>
              <w:t xml:space="preserve"> z ich </w:t>
            </w:r>
            <w:r w:rsidR="00D34A32">
              <w:rPr>
                <w:rFonts w:ascii="Times New Roman" w:hAnsi="Times New Roman"/>
              </w:rPr>
              <w:t xml:space="preserve">blízkeho  prostredia, s ktorými sa majú možnosť v reálnom </w:t>
            </w:r>
            <w:r w:rsidR="002D0BE8">
              <w:rPr>
                <w:rFonts w:ascii="Times New Roman" w:hAnsi="Times New Roman"/>
              </w:rPr>
              <w:t xml:space="preserve">živote stretnúť. Touto formou nielen </w:t>
            </w:r>
            <w:r w:rsidR="00D34A32">
              <w:rPr>
                <w:rFonts w:ascii="Times New Roman" w:hAnsi="Times New Roman"/>
              </w:rPr>
              <w:t>získa</w:t>
            </w:r>
            <w:r w:rsidR="002D0BE8">
              <w:rPr>
                <w:rFonts w:ascii="Times New Roman" w:hAnsi="Times New Roman"/>
              </w:rPr>
              <w:t>jú</w:t>
            </w:r>
            <w:r w:rsidR="00D34A32">
              <w:rPr>
                <w:rFonts w:ascii="Times New Roman" w:hAnsi="Times New Roman"/>
              </w:rPr>
              <w:t xml:space="preserve"> priamu  skúsenosť pri ich riešení</w:t>
            </w:r>
            <w:r w:rsidR="002D0BE8">
              <w:rPr>
                <w:rFonts w:ascii="Times New Roman" w:hAnsi="Times New Roman"/>
              </w:rPr>
              <w:t>, ale v</w:t>
            </w:r>
            <w:r>
              <w:rPr>
                <w:rFonts w:ascii="Times New Roman" w:hAnsi="Times New Roman"/>
              </w:rPr>
              <w:t>hodný</w:t>
            </w:r>
            <w:r w:rsidR="00062815">
              <w:rPr>
                <w:rFonts w:ascii="Times New Roman" w:hAnsi="Times New Roman"/>
              </w:rPr>
              <w:t>m</w:t>
            </w:r>
            <w:r w:rsidR="000C5A62">
              <w:rPr>
                <w:rFonts w:ascii="Times New Roman" w:hAnsi="Times New Roman"/>
              </w:rPr>
              <w:t xml:space="preserve"> výber</w:t>
            </w:r>
            <w:r w:rsidR="00062815">
              <w:rPr>
                <w:rFonts w:ascii="Times New Roman" w:hAnsi="Times New Roman"/>
              </w:rPr>
              <w:t>om</w:t>
            </w:r>
            <w:r>
              <w:rPr>
                <w:rFonts w:ascii="Times New Roman" w:hAnsi="Times New Roman"/>
              </w:rPr>
              <w:t xml:space="preserve"> </w:t>
            </w:r>
            <w:r w:rsidR="002D0BE8">
              <w:rPr>
                <w:rFonts w:ascii="Times New Roman" w:hAnsi="Times New Roman"/>
              </w:rPr>
              <w:t xml:space="preserve">zaujímavých </w:t>
            </w:r>
            <w:r w:rsidR="00062815">
              <w:rPr>
                <w:rFonts w:ascii="Times New Roman" w:hAnsi="Times New Roman"/>
              </w:rPr>
              <w:t xml:space="preserve">úloh v pracovnom liste </w:t>
            </w:r>
            <w:r w:rsidR="002D0BE8">
              <w:rPr>
                <w:rFonts w:ascii="Times New Roman" w:hAnsi="Times New Roman"/>
              </w:rPr>
              <w:t xml:space="preserve">môžeme cielene </w:t>
            </w:r>
            <w:r w:rsidR="00062815">
              <w:rPr>
                <w:rFonts w:ascii="Times New Roman" w:hAnsi="Times New Roman"/>
              </w:rPr>
              <w:t>podnieti</w:t>
            </w:r>
            <w:r w:rsidR="002D0BE8">
              <w:rPr>
                <w:rFonts w:ascii="Times New Roman" w:hAnsi="Times New Roman"/>
              </w:rPr>
              <w:t>ť</w:t>
            </w:r>
            <w:r w:rsidR="00062815">
              <w:rPr>
                <w:rFonts w:ascii="Times New Roman" w:hAnsi="Times New Roman"/>
              </w:rPr>
              <w:t xml:space="preserve"> </w:t>
            </w:r>
            <w:r w:rsidR="002D0BE8">
              <w:rPr>
                <w:rFonts w:ascii="Times New Roman" w:hAnsi="Times New Roman"/>
              </w:rPr>
              <w:t xml:space="preserve">ich </w:t>
            </w:r>
            <w:r w:rsidR="00062815">
              <w:rPr>
                <w:rFonts w:ascii="Times New Roman" w:hAnsi="Times New Roman"/>
              </w:rPr>
              <w:t xml:space="preserve">zvedavosť </w:t>
            </w:r>
            <w:r w:rsidR="002D0BE8">
              <w:rPr>
                <w:rFonts w:ascii="Times New Roman" w:hAnsi="Times New Roman"/>
              </w:rPr>
              <w:t xml:space="preserve">a zároveň získame </w:t>
            </w:r>
            <w:r w:rsidR="00062815">
              <w:rPr>
                <w:rFonts w:ascii="Times New Roman" w:hAnsi="Times New Roman"/>
              </w:rPr>
              <w:t xml:space="preserve">spätnú väzbu o vytváraní </w:t>
            </w:r>
            <w:r w:rsidR="00477E24">
              <w:rPr>
                <w:rFonts w:ascii="Times New Roman" w:hAnsi="Times New Roman"/>
              </w:rPr>
              <w:t xml:space="preserve">konkrétnych </w:t>
            </w:r>
            <w:r w:rsidR="00062815">
              <w:rPr>
                <w:rFonts w:ascii="Times New Roman" w:hAnsi="Times New Roman"/>
              </w:rPr>
              <w:t>matematických predstáv</w:t>
            </w:r>
            <w:r w:rsidR="002D0BE8">
              <w:rPr>
                <w:rFonts w:ascii="Times New Roman" w:hAnsi="Times New Roman"/>
              </w:rPr>
              <w:t xml:space="preserve"> žiakov</w:t>
            </w:r>
            <w:r w:rsidR="00062815">
              <w:rPr>
                <w:rFonts w:ascii="Times New Roman" w:hAnsi="Times New Roman"/>
              </w:rPr>
              <w:t>.</w:t>
            </w:r>
            <w:r w:rsidR="000C5A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0575A" w:rsidRDefault="005146B2" w:rsidP="0036443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7B4485" w:rsidRDefault="0092562B" w:rsidP="000D5A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</w:t>
            </w:r>
            <w:r w:rsidR="007B4485" w:rsidRPr="00B50C9A">
              <w:rPr>
                <w:rFonts w:ascii="Times New Roman" w:hAnsi="Times New Roman"/>
              </w:rPr>
              <w:t xml:space="preserve">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A87299">
              <w:rPr>
                <w:rFonts w:ascii="Times New Roman" w:hAnsi="Times New Roman"/>
              </w:rPr>
              <w:t>pracovné listy, námety matematických úloh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1751" w:rsidRDefault="00F81751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Internetové zdroje</w:t>
            </w:r>
          </w:p>
          <w:p w:rsidR="00F81751" w:rsidRDefault="00A57468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1. Zostavenie </w:t>
            </w:r>
            <w:r w:rsidR="00F81751">
              <w:rPr>
                <w:rFonts w:ascii="Times New Roman" w:hAnsi="Times New Roman"/>
                <w:color w:val="000000"/>
                <w:lang w:eastAsia="sk-SK"/>
              </w:rPr>
              <w:t xml:space="preserve">veku primeraných edukačných textov </w:t>
            </w:r>
            <w:r>
              <w:rPr>
                <w:rFonts w:ascii="Times New Roman" w:hAnsi="Times New Roman"/>
                <w:color w:val="000000"/>
                <w:lang w:eastAsia="sk-SK"/>
              </w:rPr>
              <w:t>a klasifikácia úloh na rozvoj matematickej</w:t>
            </w:r>
          </w:p>
          <w:p w:rsidR="0064674A" w:rsidRPr="00A57468" w:rsidRDefault="00F81751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</w:t>
            </w:r>
            <w:r w:rsidR="00A5746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g</w:t>
            </w:r>
            <w:r w:rsidR="00A57468">
              <w:rPr>
                <w:rFonts w:ascii="Times New Roman" w:hAnsi="Times New Roman"/>
                <w:color w:val="000000"/>
                <w:lang w:eastAsia="sk-SK"/>
              </w:rPr>
              <w:t>ramotnosti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  <w:r w:rsidR="0064674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F81751" w:rsidRDefault="0064674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2.</w:t>
            </w:r>
            <w:r w:rsidR="00A5746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B82270">
              <w:rPr>
                <w:rFonts w:ascii="Times New Roman" w:hAnsi="Times New Roman"/>
                <w:color w:val="000000"/>
                <w:lang w:eastAsia="sk-SK"/>
              </w:rPr>
              <w:t>V</w:t>
            </w:r>
            <w:r w:rsidR="00F81751">
              <w:rPr>
                <w:rFonts w:ascii="Times New Roman" w:hAnsi="Times New Roman"/>
                <w:color w:val="000000"/>
                <w:lang w:eastAsia="sk-SK"/>
              </w:rPr>
              <w:t>yhľadávanie vhodných edukačných programov,</w:t>
            </w:r>
            <w:r w:rsidR="00B82270">
              <w:rPr>
                <w:rFonts w:ascii="Times New Roman" w:hAnsi="Times New Roman"/>
                <w:color w:val="000000"/>
                <w:lang w:eastAsia="sk-SK"/>
              </w:rPr>
              <w:t xml:space="preserve"> t</w:t>
            </w:r>
            <w:r w:rsidR="00B82270" w:rsidRPr="000D5A5A">
              <w:rPr>
                <w:rFonts w:ascii="Times New Roman" w:hAnsi="Times New Roman"/>
                <w:color w:val="000000"/>
                <w:lang w:eastAsia="sk-SK"/>
              </w:rPr>
              <w:t xml:space="preserve">vorba </w:t>
            </w:r>
            <w:r w:rsidR="00B82270">
              <w:rPr>
                <w:rFonts w:ascii="Times New Roman" w:hAnsi="Times New Roman"/>
                <w:color w:val="000000"/>
                <w:lang w:eastAsia="sk-SK"/>
              </w:rPr>
              <w:t>PL</w:t>
            </w:r>
            <w:r w:rsidR="00B82270" w:rsidRPr="000D5A5A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B82270">
              <w:rPr>
                <w:rFonts w:ascii="Times New Roman" w:hAnsi="Times New Roman"/>
                <w:color w:val="000000"/>
                <w:lang w:eastAsia="sk-SK"/>
              </w:rPr>
              <w:t>rozdelenie úloh,</w:t>
            </w:r>
          </w:p>
          <w:p w:rsidR="00B422FE" w:rsidRPr="000D5A5A" w:rsidRDefault="00F81751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 </w:t>
            </w:r>
            <w:r w:rsidR="00BB002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D36229" w:rsidRPr="000D5A5A">
              <w:rPr>
                <w:rFonts w:ascii="Times New Roman" w:hAnsi="Times New Roman"/>
                <w:color w:val="000000"/>
                <w:lang w:eastAsia="sk-SK"/>
              </w:rPr>
              <w:t>praktická realizácia.</w:t>
            </w:r>
            <w:r w:rsidR="000D5A5A" w:rsidRPr="000D5A5A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7B4485" w:rsidRPr="000D5A5A" w:rsidRDefault="000D5A5A" w:rsidP="000D5A5A">
            <w:pPr>
              <w:tabs>
                <w:tab w:val="left" w:pos="1114"/>
              </w:tabs>
              <w:spacing w:after="0" w:line="240" w:lineRule="auto"/>
              <w:ind w:left="40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lang w:eastAsia="sk-SK"/>
              </w:rPr>
              <w:t xml:space="preserve">  3.</w:t>
            </w:r>
            <w:r w:rsidR="00A57468">
              <w:rPr>
                <w:rFonts w:ascii="Times New Roman" w:hAnsi="Times New Roman"/>
                <w:lang w:eastAsia="sk-SK"/>
              </w:rPr>
              <w:t xml:space="preserve"> </w:t>
            </w:r>
            <w:r w:rsidR="000D4D04" w:rsidRPr="000D5A5A">
              <w:rPr>
                <w:rFonts w:ascii="Times New Roman" w:hAnsi="Times New Roman"/>
                <w:lang w:eastAsia="sk-SK"/>
              </w:rPr>
              <w:t>D</w:t>
            </w:r>
            <w:r w:rsidR="007B4485" w:rsidRPr="000D5A5A">
              <w:rPr>
                <w:rFonts w:ascii="Times New Roman" w:hAnsi="Times New Roman"/>
                <w:lang w:eastAsia="sk-SK"/>
              </w:rPr>
              <w:t>iskusia</w:t>
            </w:r>
            <w:bookmarkStart w:id="0" w:name="_GoBack"/>
            <w:bookmarkEnd w:id="0"/>
          </w:p>
          <w:p w:rsidR="00211F1E" w:rsidRPr="00211F1E" w:rsidRDefault="00211F1E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FF0000"/>
              </w:rPr>
            </w:pPr>
          </w:p>
          <w:p w:rsidR="00E30711" w:rsidRPr="0024623E" w:rsidRDefault="00F15247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D5A5A">
              <w:rPr>
                <w:rFonts w:ascii="Times New Roman" w:hAnsi="Times New Roman"/>
                <w:bCs/>
              </w:rPr>
              <w:t xml:space="preserve">  Po</w:t>
            </w:r>
            <w:r>
              <w:rPr>
                <w:rFonts w:ascii="Times New Roman" w:hAnsi="Times New Roman"/>
                <w:bCs/>
              </w:rPr>
              <w:t> podpísaní prezenčnej listiny</w:t>
            </w:r>
            <w:r w:rsidR="000D5A5A">
              <w:rPr>
                <w:rFonts w:ascii="Times New Roman" w:hAnsi="Times New Roman"/>
                <w:bCs/>
              </w:rPr>
              <w:t xml:space="preserve"> a</w:t>
            </w:r>
            <w:r w:rsidR="00E244E7">
              <w:rPr>
                <w:rFonts w:ascii="Times New Roman" w:hAnsi="Times New Roman"/>
                <w:bCs/>
              </w:rPr>
              <w:t> </w:t>
            </w:r>
            <w:r w:rsidR="000D5A5A">
              <w:rPr>
                <w:rFonts w:ascii="Times New Roman" w:hAnsi="Times New Roman"/>
                <w:bCs/>
              </w:rPr>
              <w:t>privítaní</w:t>
            </w:r>
            <w:r w:rsidR="00E244E7">
              <w:rPr>
                <w:rFonts w:ascii="Times New Roman" w:hAnsi="Times New Roman"/>
                <w:bCs/>
              </w:rPr>
              <w:t>,</w:t>
            </w:r>
            <w:r w:rsidR="000D5A5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boli </w:t>
            </w:r>
            <w:r w:rsidR="00E30ED4">
              <w:rPr>
                <w:rFonts w:ascii="Times New Roman" w:hAnsi="Times New Roman"/>
                <w:bCs/>
              </w:rPr>
              <w:t xml:space="preserve">členovia klubu matematiky </w:t>
            </w:r>
            <w:r>
              <w:rPr>
                <w:rFonts w:ascii="Times New Roman" w:hAnsi="Times New Roman"/>
                <w:bCs/>
              </w:rPr>
              <w:t>oboznámení s témou a jednotlivými bodmi stretnutia.</w:t>
            </w:r>
          </w:p>
          <w:p w:rsidR="00E30711" w:rsidRPr="0013133E" w:rsidRDefault="00E30711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DA4688" w:rsidRDefault="00F15A53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15A53">
              <w:rPr>
                <w:rFonts w:ascii="Times New Roman" w:hAnsi="Times New Roman"/>
                <w:bCs/>
              </w:rPr>
              <w:t>1</w:t>
            </w:r>
            <w:r w:rsidR="00E30ED4">
              <w:rPr>
                <w:rFonts w:ascii="Times New Roman" w:hAnsi="Times New Roman"/>
                <w:bCs/>
              </w:rPr>
              <w:t>.</w:t>
            </w:r>
            <w:r w:rsidR="00A57468">
              <w:rPr>
                <w:rFonts w:ascii="Times New Roman" w:hAnsi="Times New Roman"/>
                <w:bCs/>
              </w:rPr>
              <w:t xml:space="preserve"> Najprv sme</w:t>
            </w:r>
            <w:r w:rsidR="00DA4688">
              <w:rPr>
                <w:rFonts w:ascii="Times New Roman" w:hAnsi="Times New Roman"/>
                <w:bCs/>
              </w:rPr>
              <w:t xml:space="preserve"> sa oboznámili akou formou budeme postupovať pri zostavovaní úloh zameraných na </w:t>
            </w:r>
            <w:r w:rsidR="00364435">
              <w:rPr>
                <w:rFonts w:ascii="Times New Roman" w:hAnsi="Times New Roman"/>
                <w:bCs/>
              </w:rPr>
              <w:t xml:space="preserve">rozvoj </w:t>
            </w:r>
            <w:r w:rsidR="00DA4688">
              <w:rPr>
                <w:rFonts w:ascii="Times New Roman" w:hAnsi="Times New Roman"/>
                <w:bCs/>
              </w:rPr>
              <w:t>matematick</w:t>
            </w:r>
            <w:r w:rsidR="00364435">
              <w:rPr>
                <w:rFonts w:ascii="Times New Roman" w:hAnsi="Times New Roman"/>
                <w:bCs/>
              </w:rPr>
              <w:t>ej</w:t>
            </w:r>
            <w:r w:rsidR="00DA4688">
              <w:rPr>
                <w:rFonts w:ascii="Times New Roman" w:hAnsi="Times New Roman"/>
                <w:bCs/>
              </w:rPr>
              <w:t xml:space="preserve"> gramotnos</w:t>
            </w:r>
            <w:r w:rsidR="00364435">
              <w:rPr>
                <w:rFonts w:ascii="Times New Roman" w:hAnsi="Times New Roman"/>
                <w:bCs/>
              </w:rPr>
              <w:t>ti</w:t>
            </w:r>
            <w:r w:rsidR="00DA4688">
              <w:rPr>
                <w:rFonts w:ascii="Times New Roman" w:hAnsi="Times New Roman"/>
                <w:bCs/>
              </w:rPr>
              <w:t>. Zvolili sme</w:t>
            </w:r>
            <w:r w:rsidR="00364435">
              <w:rPr>
                <w:rFonts w:ascii="Times New Roman" w:hAnsi="Times New Roman"/>
                <w:bCs/>
              </w:rPr>
              <w:t xml:space="preserve"> si</w:t>
            </w:r>
            <w:r w:rsidR="00DA4688">
              <w:rPr>
                <w:rFonts w:ascii="Times New Roman" w:hAnsi="Times New Roman"/>
                <w:bCs/>
              </w:rPr>
              <w:t xml:space="preserve"> </w:t>
            </w:r>
            <w:r w:rsidR="00970420">
              <w:rPr>
                <w:rFonts w:ascii="Times New Roman" w:hAnsi="Times New Roman"/>
                <w:bCs/>
              </w:rPr>
              <w:t xml:space="preserve">spoločný tematický celok </w:t>
            </w:r>
            <w:r w:rsidR="00364435">
              <w:rPr>
                <w:rFonts w:ascii="Times New Roman" w:hAnsi="Times New Roman"/>
                <w:bCs/>
              </w:rPr>
              <w:t>pre všetky ročníky primárneho vzdelávania. Následne sme zvlášť pre každý ročník špecifikovali konkrétne pomenovanie témy a</w:t>
            </w:r>
            <w:r w:rsidR="00DA4688">
              <w:rPr>
                <w:rFonts w:ascii="Times New Roman" w:hAnsi="Times New Roman"/>
                <w:bCs/>
              </w:rPr>
              <w:t xml:space="preserve"> </w:t>
            </w:r>
            <w:r w:rsidR="00A57468">
              <w:rPr>
                <w:rFonts w:ascii="Times New Roman" w:hAnsi="Times New Roman"/>
                <w:bCs/>
              </w:rPr>
              <w:t>hľadali konštruktí</w:t>
            </w:r>
            <w:r w:rsidR="00DA4688">
              <w:rPr>
                <w:rFonts w:ascii="Times New Roman" w:hAnsi="Times New Roman"/>
                <w:bCs/>
              </w:rPr>
              <w:t xml:space="preserve">vne riešenia ako postupovať pri </w:t>
            </w:r>
            <w:r w:rsidR="00A57468">
              <w:rPr>
                <w:rFonts w:ascii="Times New Roman" w:hAnsi="Times New Roman"/>
                <w:bCs/>
              </w:rPr>
              <w:t>zostavovaní</w:t>
            </w:r>
            <w:r w:rsidR="00DA4688">
              <w:rPr>
                <w:rFonts w:ascii="Times New Roman" w:hAnsi="Times New Roman"/>
                <w:bCs/>
              </w:rPr>
              <w:t xml:space="preserve"> </w:t>
            </w:r>
            <w:r w:rsidR="00F81751">
              <w:rPr>
                <w:rFonts w:ascii="Times New Roman" w:hAnsi="Times New Roman"/>
                <w:bCs/>
              </w:rPr>
              <w:t>edukačných textov</w:t>
            </w:r>
            <w:r w:rsidR="00DA4688">
              <w:rPr>
                <w:rFonts w:ascii="Times New Roman" w:hAnsi="Times New Roman"/>
                <w:bCs/>
              </w:rPr>
              <w:t>, čerpajúc námety z reálneho života</w:t>
            </w:r>
            <w:r w:rsidR="00364435">
              <w:rPr>
                <w:rFonts w:ascii="Times New Roman" w:hAnsi="Times New Roman"/>
                <w:bCs/>
              </w:rPr>
              <w:t xml:space="preserve"> k </w:t>
            </w:r>
            <w:r w:rsidR="00970420">
              <w:rPr>
                <w:rFonts w:ascii="Times New Roman" w:hAnsi="Times New Roman"/>
                <w:bCs/>
              </w:rPr>
              <w:t>dan</w:t>
            </w:r>
            <w:r w:rsidR="00364435">
              <w:rPr>
                <w:rFonts w:ascii="Times New Roman" w:hAnsi="Times New Roman"/>
                <w:bCs/>
              </w:rPr>
              <w:t>ej téme.</w:t>
            </w:r>
            <w:r w:rsidR="00DA4688">
              <w:rPr>
                <w:rFonts w:ascii="Times New Roman" w:hAnsi="Times New Roman"/>
                <w:bCs/>
              </w:rPr>
              <w:t xml:space="preserve"> </w:t>
            </w:r>
          </w:p>
          <w:p w:rsidR="00DA4688" w:rsidRDefault="00DA4688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E2520B" w:rsidRDefault="0064674A" w:rsidP="00E2520B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2</w:t>
            </w:r>
            <w:r w:rsidR="00933E49">
              <w:rPr>
                <w:rFonts w:eastAsiaTheme="minorHAnsi"/>
                <w:color w:val="auto"/>
              </w:rPr>
              <w:t>.</w:t>
            </w:r>
            <w:r w:rsidR="00DA4688">
              <w:rPr>
                <w:rFonts w:eastAsiaTheme="minorHAnsi"/>
              </w:rPr>
              <w:t xml:space="preserve"> </w:t>
            </w:r>
            <w:r w:rsidR="00D44D99">
              <w:rPr>
                <w:rFonts w:eastAsiaTheme="minorHAnsi"/>
              </w:rPr>
              <w:t xml:space="preserve">Vytvorili sme si štyri pracovné tímy podľa jednotlivých ročníkov. </w:t>
            </w:r>
            <w:r w:rsidR="00970420">
              <w:rPr>
                <w:rFonts w:eastAsiaTheme="minorHAnsi"/>
              </w:rPr>
              <w:t>V návrhoch na zostavenie matematických úloh  sme vychádzali z tematického celku</w:t>
            </w:r>
            <w:r w:rsidR="00D44D99">
              <w:rPr>
                <w:rFonts w:eastAsiaTheme="minorHAnsi"/>
              </w:rPr>
              <w:t xml:space="preserve"> </w:t>
            </w:r>
            <w:r w:rsidR="00970420">
              <w:rPr>
                <w:b/>
              </w:rPr>
              <w:t>Vzácne zdroje prírody</w:t>
            </w:r>
            <w:r w:rsidR="00970420" w:rsidRPr="00970420">
              <w:t>, konkrétne so zameraním na v</w:t>
            </w:r>
            <w:r w:rsidR="00903BFB" w:rsidRPr="00970420">
              <w:t>od</w:t>
            </w:r>
            <w:r w:rsidR="00970420" w:rsidRPr="00970420">
              <w:t>u</w:t>
            </w:r>
            <w:r w:rsidR="00970420">
              <w:t>.</w:t>
            </w:r>
            <w:r w:rsidR="00E2520B">
              <w:rPr>
                <w:rFonts w:eastAsiaTheme="minorHAnsi"/>
              </w:rPr>
              <w:t xml:space="preserve"> </w:t>
            </w:r>
            <w:r w:rsidR="00903BFB">
              <w:rPr>
                <w:rFonts w:eastAsiaTheme="minorHAnsi"/>
              </w:rPr>
              <w:t>Pri tvorbe a formulácii matematických úloh bude o</w:t>
            </w:r>
            <w:r w:rsidR="00D44D99">
              <w:rPr>
                <w:rFonts w:eastAsiaTheme="minorHAnsi"/>
              </w:rPr>
              <w:t>dlišnosť v</w:t>
            </w:r>
            <w:r w:rsidR="00903BFB">
              <w:rPr>
                <w:rFonts w:eastAsiaTheme="minorHAnsi"/>
              </w:rPr>
              <w:t xml:space="preserve"> ich </w:t>
            </w:r>
            <w:r w:rsidR="00D44D99">
              <w:rPr>
                <w:rFonts w:eastAsiaTheme="minorHAnsi"/>
              </w:rPr>
              <w:t xml:space="preserve">zameraní </w:t>
            </w:r>
            <w:r w:rsidR="00903BFB">
              <w:rPr>
                <w:rFonts w:eastAsiaTheme="minorHAnsi"/>
              </w:rPr>
              <w:t xml:space="preserve"> v nadväznosti na obsah</w:t>
            </w:r>
            <w:r w:rsidR="00D34A32">
              <w:rPr>
                <w:rFonts w:eastAsiaTheme="minorHAnsi"/>
              </w:rPr>
              <w:t xml:space="preserve">, </w:t>
            </w:r>
            <w:r w:rsidR="00525B0D">
              <w:rPr>
                <w:rFonts w:eastAsiaTheme="minorHAnsi"/>
              </w:rPr>
              <w:t>náročnosť</w:t>
            </w:r>
            <w:r w:rsidR="00903BFB">
              <w:rPr>
                <w:rFonts w:eastAsiaTheme="minorHAnsi"/>
              </w:rPr>
              <w:t xml:space="preserve"> preberanéh</w:t>
            </w:r>
            <w:r w:rsidR="00970420">
              <w:rPr>
                <w:rFonts w:eastAsiaTheme="minorHAnsi"/>
              </w:rPr>
              <w:t xml:space="preserve">o učiva </w:t>
            </w:r>
            <w:r w:rsidR="00E244E7">
              <w:rPr>
                <w:rFonts w:eastAsiaTheme="minorHAnsi"/>
              </w:rPr>
              <w:t>príslušnéh</w:t>
            </w:r>
            <w:r w:rsidR="00970420">
              <w:rPr>
                <w:rFonts w:eastAsiaTheme="minorHAnsi"/>
              </w:rPr>
              <w:t>o ročníka a zvolenej témy</w:t>
            </w:r>
            <w:r w:rsidR="00E2520B">
              <w:rPr>
                <w:rFonts w:eastAsiaTheme="minorHAnsi"/>
              </w:rPr>
              <w:t xml:space="preserve"> pracovného listu </w:t>
            </w:r>
            <w:r w:rsidR="00E244E7">
              <w:rPr>
                <w:rFonts w:eastAsiaTheme="minorHAnsi"/>
              </w:rPr>
              <w:t>inej v každom ročníku.</w:t>
            </w:r>
            <w:r w:rsidR="00E2520B">
              <w:rPr>
                <w:rFonts w:eastAsiaTheme="minorHAnsi"/>
              </w:rPr>
              <w:t xml:space="preserve"> </w:t>
            </w:r>
            <w:r w:rsidR="00E2520B">
              <w:rPr>
                <w:rFonts w:eastAsiaTheme="minorHAnsi"/>
                <w:color w:val="auto"/>
              </w:rPr>
              <w:t>V zadaniach úloh zameraných na matematickú gramotnosť sme aplikovali situácie z prírody a reálneho života.</w:t>
            </w:r>
          </w:p>
          <w:p w:rsidR="00D44D99" w:rsidRDefault="00D44D99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</w:rPr>
            </w:pPr>
          </w:p>
          <w:p w:rsidR="00CA0DEF" w:rsidRDefault="00D44D99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</w:t>
            </w:r>
            <w:r w:rsidR="00CA0DEF">
              <w:rPr>
                <w:rFonts w:eastAsiaTheme="minorHAnsi"/>
              </w:rPr>
              <w:t xml:space="preserve"> </w:t>
            </w:r>
          </w:p>
          <w:p w:rsidR="00940759" w:rsidRDefault="004E7670" w:rsidP="0055368A">
            <w:pPr>
              <w:pStyle w:val="Default"/>
              <w:ind w:left="22" w:hanging="22"/>
              <w:jc w:val="both"/>
              <w:rPr>
                <w:rFonts w:ascii="MinionPro-Regular" w:eastAsiaTheme="minorHAnsi" w:hAnsi="MinionPro-Regular" w:cs="MinionPro-Regular"/>
              </w:rPr>
            </w:pPr>
            <w:r>
              <w:rPr>
                <w:bCs/>
              </w:rPr>
              <w:t>3</w:t>
            </w:r>
            <w:r w:rsidR="00E2520B">
              <w:rPr>
                <w:bCs/>
              </w:rPr>
              <w:t>. V diskusii</w:t>
            </w:r>
            <w:r>
              <w:rPr>
                <w:rFonts w:eastAsiaTheme="minorHAnsi"/>
                <w:color w:val="auto"/>
              </w:rPr>
              <w:t xml:space="preserve">  </w:t>
            </w:r>
            <w:r w:rsidR="00E2520B">
              <w:rPr>
                <w:rFonts w:eastAsiaTheme="minorHAnsi"/>
                <w:color w:val="auto"/>
              </w:rPr>
              <w:t xml:space="preserve">sme rozoberali návrhy na riešenie pracovného listu z grafického a výtvarného hľadiska, aby </w:t>
            </w:r>
            <w:r w:rsidR="00E244E7">
              <w:rPr>
                <w:rFonts w:eastAsiaTheme="minorHAnsi"/>
                <w:color w:val="auto"/>
              </w:rPr>
              <w:t xml:space="preserve">bol zároveň motivačný, hravý </w:t>
            </w:r>
            <w:r w:rsidR="0055368A">
              <w:rPr>
                <w:rFonts w:eastAsiaTheme="minorHAnsi"/>
                <w:color w:val="auto"/>
              </w:rPr>
              <w:t>a podnec</w:t>
            </w:r>
            <w:r w:rsidR="00E244E7">
              <w:rPr>
                <w:rFonts w:eastAsiaTheme="minorHAnsi"/>
                <w:color w:val="auto"/>
              </w:rPr>
              <w:t>ujúci</w:t>
            </w:r>
            <w:r w:rsidR="0055368A">
              <w:rPr>
                <w:rFonts w:eastAsiaTheme="minorHAnsi"/>
                <w:color w:val="auto"/>
              </w:rPr>
              <w:t xml:space="preserve"> žiakov aj k tvorivej aktivite.</w:t>
            </w:r>
          </w:p>
          <w:p w:rsidR="00211F1E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7B4485" w:rsidRPr="00E7425D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:rsidR="00525B0D" w:rsidRDefault="0055368A" w:rsidP="00525B0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Hľadať nové podnety</w:t>
            </w:r>
            <w:r w:rsidR="00525B0D">
              <w:rPr>
                <w:rFonts w:ascii="Times New Roman" w:eastAsiaTheme="minorHAnsi" w:hAnsi="Times New Roman"/>
              </w:rPr>
              <w:t xml:space="preserve"> a</w:t>
            </w:r>
            <w:r>
              <w:rPr>
                <w:rFonts w:ascii="Times New Roman" w:eastAsiaTheme="minorHAnsi" w:hAnsi="Times New Roman"/>
              </w:rPr>
              <w:t xml:space="preserve"> situácie z bežného života</w:t>
            </w:r>
            <w:r w:rsidR="00525B0D">
              <w:rPr>
                <w:rFonts w:ascii="Times New Roman" w:eastAsiaTheme="minorHAnsi" w:hAnsi="Times New Roman"/>
              </w:rPr>
              <w:t xml:space="preserve">. </w:t>
            </w:r>
            <w:r>
              <w:rPr>
                <w:rFonts w:ascii="Times New Roman" w:eastAsiaTheme="minorHAnsi" w:hAnsi="Times New Roman"/>
              </w:rPr>
              <w:t>Premýšľať nad návrhmi grafickej úpravy pracovného listu a klasifikáci</w:t>
            </w:r>
            <w:r w:rsidR="00525B0D">
              <w:rPr>
                <w:rFonts w:ascii="Times New Roman" w:eastAsiaTheme="minorHAnsi" w:hAnsi="Times New Roman"/>
              </w:rPr>
              <w:t>e</w:t>
            </w:r>
            <w:r>
              <w:rPr>
                <w:rFonts w:ascii="Times New Roman" w:eastAsiaTheme="minorHAnsi" w:hAnsi="Times New Roman"/>
              </w:rPr>
              <w:t xml:space="preserve"> jednotlivých použitých úloh.</w:t>
            </w:r>
            <w:r w:rsidR="00525B0D">
              <w:rPr>
                <w:rFonts w:ascii="Times New Roman" w:eastAsiaTheme="minorHAnsi" w:hAnsi="Times New Roman"/>
              </w:rPr>
              <w:t xml:space="preserve"> V rámci aktívnej spolupráce sa podeliť aj s členmi ostatných pedagogických klubov o svoje návrhy  pri zostavovaní integrovaného pracovného listu zameraného na funkčnú (čitateľskú, prírodovednú a matematickú) gramotnosť.</w:t>
            </w:r>
          </w:p>
          <w:p w:rsidR="000139D0" w:rsidRDefault="000139D0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B77F81" w:rsidRPr="00E7425D" w:rsidRDefault="00B77F81" w:rsidP="005536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525B0D" w:rsidP="008E5768">
            <w:pPr>
              <w:tabs>
                <w:tab w:val="left" w:pos="1114"/>
              </w:tabs>
              <w:spacing w:after="0" w:line="240" w:lineRule="auto"/>
            </w:pPr>
            <w:r>
              <w:t>26</w:t>
            </w:r>
            <w:r w:rsidR="00BB002F">
              <w:t>.</w:t>
            </w:r>
            <w:r w:rsidR="0076273D">
              <w:t>0</w:t>
            </w:r>
            <w:r w:rsidR="00BB002F">
              <w:t>4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 xml:space="preserve">PaedDr. Viera </w:t>
            </w:r>
            <w:proofErr w:type="spellStart"/>
            <w:r>
              <w:t>Hodošková</w:t>
            </w:r>
            <w:proofErr w:type="spellEnd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48251C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211F1E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64435"/>
    <w:rsid w:val="00387E4D"/>
    <w:rsid w:val="003B4F8D"/>
    <w:rsid w:val="003B78A2"/>
    <w:rsid w:val="003C4544"/>
    <w:rsid w:val="003F31E1"/>
    <w:rsid w:val="00425415"/>
    <w:rsid w:val="00442243"/>
    <w:rsid w:val="00442CDC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481F"/>
    <w:rsid w:val="00575FCD"/>
    <w:rsid w:val="005976D0"/>
    <w:rsid w:val="005C2EB6"/>
    <w:rsid w:val="005D03CF"/>
    <w:rsid w:val="005E20B2"/>
    <w:rsid w:val="005E2680"/>
    <w:rsid w:val="00612AF7"/>
    <w:rsid w:val="00613F61"/>
    <w:rsid w:val="00623791"/>
    <w:rsid w:val="0064674A"/>
    <w:rsid w:val="0066271F"/>
    <w:rsid w:val="00662FF3"/>
    <w:rsid w:val="00690357"/>
    <w:rsid w:val="006A2C83"/>
    <w:rsid w:val="006B4216"/>
    <w:rsid w:val="006F7A8A"/>
    <w:rsid w:val="007235B0"/>
    <w:rsid w:val="00755A80"/>
    <w:rsid w:val="0076273D"/>
    <w:rsid w:val="00774925"/>
    <w:rsid w:val="007B4114"/>
    <w:rsid w:val="007B4485"/>
    <w:rsid w:val="007D6DCC"/>
    <w:rsid w:val="007E0C97"/>
    <w:rsid w:val="0080575A"/>
    <w:rsid w:val="008357CA"/>
    <w:rsid w:val="008450EB"/>
    <w:rsid w:val="0085675C"/>
    <w:rsid w:val="00887FD2"/>
    <w:rsid w:val="008E1CCF"/>
    <w:rsid w:val="008E5768"/>
    <w:rsid w:val="008F545E"/>
    <w:rsid w:val="00900FB1"/>
    <w:rsid w:val="00902136"/>
    <w:rsid w:val="00903BFB"/>
    <w:rsid w:val="0092562B"/>
    <w:rsid w:val="00933E49"/>
    <w:rsid w:val="00934412"/>
    <w:rsid w:val="00940759"/>
    <w:rsid w:val="00943B02"/>
    <w:rsid w:val="0094645C"/>
    <w:rsid w:val="00966AF3"/>
    <w:rsid w:val="00970420"/>
    <w:rsid w:val="00A12E7F"/>
    <w:rsid w:val="00A31A5D"/>
    <w:rsid w:val="00A34F4C"/>
    <w:rsid w:val="00A4208B"/>
    <w:rsid w:val="00A57468"/>
    <w:rsid w:val="00A87299"/>
    <w:rsid w:val="00AB40E4"/>
    <w:rsid w:val="00AB4DA4"/>
    <w:rsid w:val="00AF3F46"/>
    <w:rsid w:val="00B04C37"/>
    <w:rsid w:val="00B23DB8"/>
    <w:rsid w:val="00B30579"/>
    <w:rsid w:val="00B422FE"/>
    <w:rsid w:val="00B50C9A"/>
    <w:rsid w:val="00B57FD0"/>
    <w:rsid w:val="00B77F81"/>
    <w:rsid w:val="00B82270"/>
    <w:rsid w:val="00BA7502"/>
    <w:rsid w:val="00BB002F"/>
    <w:rsid w:val="00BE7CE7"/>
    <w:rsid w:val="00BF2EA8"/>
    <w:rsid w:val="00C02BC5"/>
    <w:rsid w:val="00C14280"/>
    <w:rsid w:val="00C23E99"/>
    <w:rsid w:val="00C44640"/>
    <w:rsid w:val="00C62B0F"/>
    <w:rsid w:val="00C674FC"/>
    <w:rsid w:val="00CA0DEF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E244E7"/>
    <w:rsid w:val="00E2520B"/>
    <w:rsid w:val="00E262B9"/>
    <w:rsid w:val="00E30711"/>
    <w:rsid w:val="00E30ED4"/>
    <w:rsid w:val="00E37FF6"/>
    <w:rsid w:val="00E7425D"/>
    <w:rsid w:val="00E81BAE"/>
    <w:rsid w:val="00EA3862"/>
    <w:rsid w:val="00EC67FB"/>
    <w:rsid w:val="00ED23AB"/>
    <w:rsid w:val="00EF0251"/>
    <w:rsid w:val="00EF5DAA"/>
    <w:rsid w:val="00F11700"/>
    <w:rsid w:val="00F15247"/>
    <w:rsid w:val="00F15A53"/>
    <w:rsid w:val="00F2471A"/>
    <w:rsid w:val="00F81751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1B1"/>
  <w15:chartTrackingRefBased/>
  <w15:docId w15:val="{CCAF0CE8-3283-42F1-844A-AD516601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2019-04-25T20:28:00Z</dcterms:created>
  <dcterms:modified xsi:type="dcterms:W3CDTF">2019-04-25T21:36:00Z</dcterms:modified>
</cp:coreProperties>
</file>